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E48" w:rsidRPr="008B1B51" w:rsidRDefault="00474E48" w:rsidP="00474E48">
      <w:pPr>
        <w:spacing w:after="0" w:line="240" w:lineRule="auto"/>
        <w:jc w:val="center"/>
        <w:rPr>
          <w:rFonts w:ascii="Arial" w:hAnsi="Arial" w:cs="Arial"/>
          <w:b/>
          <w:bCs/>
          <w:sz w:val="24"/>
          <w:szCs w:val="24"/>
        </w:rPr>
      </w:pPr>
      <w:r w:rsidRPr="008B1B51">
        <w:rPr>
          <w:rFonts w:ascii="Arial" w:hAnsi="Arial" w:cs="Arial"/>
          <w:b/>
          <w:bCs/>
          <w:sz w:val="24"/>
          <w:szCs w:val="24"/>
        </w:rPr>
        <w:t>PROGRAMA 2:</w:t>
      </w:r>
    </w:p>
    <w:p w:rsidR="00474E48" w:rsidRDefault="00474E48" w:rsidP="00474E48">
      <w:pPr>
        <w:spacing w:after="0" w:line="240" w:lineRule="auto"/>
        <w:jc w:val="center"/>
        <w:rPr>
          <w:rFonts w:ascii="Arial" w:hAnsi="Arial" w:cs="Arial"/>
          <w:bCs/>
          <w:sz w:val="24"/>
          <w:szCs w:val="24"/>
        </w:rPr>
      </w:pPr>
      <w:r w:rsidRPr="008B1B51">
        <w:rPr>
          <w:rFonts w:ascii="Arial" w:hAnsi="Arial" w:cs="Arial"/>
          <w:bCs/>
          <w:sz w:val="24"/>
          <w:szCs w:val="24"/>
        </w:rPr>
        <w:t>SISTEMA DE GESTIÓN DE CALIDAD.</w:t>
      </w:r>
    </w:p>
    <w:p w:rsidR="00474E48" w:rsidRPr="008B1B51" w:rsidRDefault="00474E48" w:rsidP="00474E48">
      <w:pPr>
        <w:spacing w:after="0" w:line="240" w:lineRule="auto"/>
        <w:jc w:val="center"/>
        <w:rPr>
          <w:rFonts w:ascii="Arial" w:hAnsi="Arial" w:cs="Arial"/>
          <w:sz w:val="24"/>
          <w:szCs w:val="24"/>
        </w:rPr>
      </w:pPr>
    </w:p>
    <w:p w:rsidR="00474E48" w:rsidRPr="008B1B51" w:rsidRDefault="00474E48" w:rsidP="00474E48">
      <w:pPr>
        <w:spacing w:after="0" w:line="240" w:lineRule="auto"/>
        <w:jc w:val="both"/>
        <w:rPr>
          <w:rFonts w:ascii="Arial" w:hAnsi="Arial" w:cs="Arial"/>
          <w:sz w:val="24"/>
          <w:szCs w:val="24"/>
        </w:rPr>
      </w:pPr>
    </w:p>
    <w:p w:rsidR="00474E48" w:rsidRPr="00F936CD" w:rsidRDefault="00474E48" w:rsidP="00474E48">
      <w:pPr>
        <w:spacing w:after="0" w:line="240" w:lineRule="auto"/>
        <w:jc w:val="both"/>
        <w:rPr>
          <w:rFonts w:ascii="Arial" w:hAnsi="Arial" w:cs="Arial"/>
          <w:b/>
          <w:bCs/>
          <w:sz w:val="24"/>
          <w:szCs w:val="24"/>
        </w:rPr>
      </w:pPr>
      <w:r>
        <w:rPr>
          <w:rFonts w:ascii="Arial" w:hAnsi="Arial" w:cs="Arial"/>
          <w:b/>
          <w:bCs/>
          <w:sz w:val="24"/>
          <w:szCs w:val="24"/>
        </w:rPr>
        <w:t xml:space="preserve">PROYECTO 5: </w:t>
      </w:r>
      <w:r w:rsidRPr="008B1B51">
        <w:rPr>
          <w:rFonts w:ascii="Arial" w:hAnsi="Arial" w:cs="Arial"/>
          <w:b/>
          <w:sz w:val="24"/>
          <w:szCs w:val="24"/>
        </w:rPr>
        <w:t>DISEÑO IMPLEMENTACIÓN Y SOSTENIMIENTO DE UN SISTEMA DE GESTIÓN DE CALIDAD</w:t>
      </w:r>
      <w:r w:rsidR="00864934">
        <w:rPr>
          <w:rFonts w:ascii="Arial" w:hAnsi="Arial" w:cs="Arial"/>
          <w:b/>
          <w:sz w:val="24"/>
          <w:szCs w:val="24"/>
        </w:rPr>
        <w:t xml:space="preserve"> 2005-2014</w:t>
      </w:r>
      <w:r w:rsidRPr="008B1B51">
        <w:rPr>
          <w:rFonts w:ascii="Arial" w:hAnsi="Arial" w:cs="Arial"/>
          <w:b/>
          <w:sz w:val="24"/>
          <w:szCs w:val="24"/>
        </w:rPr>
        <w:t>.</w:t>
      </w:r>
    </w:p>
    <w:p w:rsidR="00474E48" w:rsidRDefault="00474E48" w:rsidP="00474E48">
      <w:pPr>
        <w:spacing w:after="0" w:line="240" w:lineRule="auto"/>
        <w:jc w:val="both"/>
        <w:rPr>
          <w:rFonts w:ascii="Arial" w:eastAsia="Times New Roman" w:hAnsi="Arial" w:cs="Arial"/>
          <w:bCs/>
          <w:sz w:val="24"/>
          <w:szCs w:val="24"/>
          <w:lang w:eastAsia="es-ES"/>
        </w:rPr>
      </w:pPr>
    </w:p>
    <w:tbl>
      <w:tblPr>
        <w:tblStyle w:val="Tablaconcuadrcula"/>
        <w:tblW w:w="9606" w:type="dxa"/>
        <w:tblLook w:val="04A0" w:firstRow="1" w:lastRow="0" w:firstColumn="1" w:lastColumn="0" w:noHBand="0" w:noVBand="1"/>
      </w:tblPr>
      <w:tblGrid>
        <w:gridCol w:w="1101"/>
        <w:gridCol w:w="8505"/>
      </w:tblGrid>
      <w:tr w:rsidR="005201B4" w:rsidTr="00864934">
        <w:tc>
          <w:tcPr>
            <w:tcW w:w="1101" w:type="dxa"/>
            <w:shd w:val="clear" w:color="auto" w:fill="D9D9D9" w:themeFill="background1" w:themeFillShade="D9"/>
          </w:tcPr>
          <w:p w:rsidR="005201B4" w:rsidRDefault="005201B4" w:rsidP="005201B4">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AÑO</w:t>
            </w:r>
          </w:p>
        </w:tc>
        <w:tc>
          <w:tcPr>
            <w:tcW w:w="8505" w:type="dxa"/>
            <w:shd w:val="clear" w:color="auto" w:fill="D9D9D9" w:themeFill="background1" w:themeFillShade="D9"/>
          </w:tcPr>
          <w:p w:rsidR="005201B4" w:rsidRDefault="005201B4" w:rsidP="005201B4">
            <w:pPr>
              <w:jc w:val="center"/>
              <w:rPr>
                <w:rFonts w:ascii="Arial" w:eastAsia="Times New Roman" w:hAnsi="Arial" w:cs="Arial"/>
                <w:b/>
                <w:bCs/>
                <w:sz w:val="24"/>
                <w:szCs w:val="24"/>
                <w:lang w:eastAsia="es-ES"/>
              </w:rPr>
            </w:pPr>
            <w:r>
              <w:rPr>
                <w:rFonts w:ascii="Arial" w:eastAsia="Times New Roman" w:hAnsi="Arial" w:cs="Arial"/>
                <w:b/>
                <w:bCs/>
                <w:sz w:val="24"/>
                <w:szCs w:val="24"/>
                <w:lang w:eastAsia="es-ES"/>
              </w:rPr>
              <w:t>RESULTADO OBTENIDO</w:t>
            </w:r>
          </w:p>
        </w:tc>
      </w:tr>
      <w:tr w:rsidR="005201B4" w:rsidTr="00864934">
        <w:tc>
          <w:tcPr>
            <w:tcW w:w="1101" w:type="dxa"/>
          </w:tcPr>
          <w:p w:rsidR="005201B4" w:rsidRDefault="005201B4"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2005</w:t>
            </w:r>
          </w:p>
        </w:tc>
        <w:tc>
          <w:tcPr>
            <w:tcW w:w="8505" w:type="dxa"/>
          </w:tcPr>
          <w:p w:rsidR="005201B4" w:rsidRPr="005201B4" w:rsidRDefault="00864934" w:rsidP="00864934">
            <w:pPr>
              <w:jc w:val="both"/>
              <w:rPr>
                <w:rFonts w:ascii="Arial" w:eastAsia="Times New Roman" w:hAnsi="Arial" w:cs="Arial"/>
                <w:sz w:val="24"/>
                <w:szCs w:val="24"/>
                <w:lang w:eastAsia="es-ES"/>
              </w:rPr>
            </w:pPr>
            <w:r>
              <w:rPr>
                <w:rFonts w:ascii="Arial" w:eastAsia="Times New Roman" w:hAnsi="Arial" w:cs="Arial"/>
                <w:bCs/>
                <w:sz w:val="24"/>
                <w:szCs w:val="24"/>
                <w:lang w:eastAsia="es-ES"/>
              </w:rPr>
              <w:t>S</w:t>
            </w:r>
            <w:r w:rsidR="005201B4" w:rsidRPr="008B1B51">
              <w:rPr>
                <w:rFonts w:ascii="Arial" w:eastAsia="Times New Roman" w:hAnsi="Arial" w:cs="Arial"/>
                <w:b/>
                <w:bCs/>
                <w:sz w:val="24"/>
                <w:szCs w:val="24"/>
                <w:lang w:eastAsia="es-ES"/>
              </w:rPr>
              <w:t>e</w:t>
            </w:r>
            <w:r w:rsidR="005201B4" w:rsidRPr="008B1B51">
              <w:rPr>
                <w:rFonts w:ascii="Arial" w:eastAsia="Times New Roman" w:hAnsi="Arial" w:cs="Arial"/>
                <w:sz w:val="24"/>
                <w:szCs w:val="24"/>
                <w:lang w:eastAsia="es-ES"/>
              </w:rPr>
              <w:t xml:space="preserve"> inició el proceso  de sensibilización, capacitación y consultorías por parte de la firma Bureau Veritas.</w:t>
            </w:r>
          </w:p>
        </w:tc>
      </w:tr>
      <w:tr w:rsidR="005201B4" w:rsidTr="00864934">
        <w:tc>
          <w:tcPr>
            <w:tcW w:w="1101" w:type="dxa"/>
          </w:tcPr>
          <w:p w:rsidR="005201B4" w:rsidRDefault="005201B4"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2006</w:t>
            </w:r>
          </w:p>
        </w:tc>
        <w:tc>
          <w:tcPr>
            <w:tcW w:w="8505" w:type="dxa"/>
          </w:tcPr>
          <w:p w:rsidR="005201B4" w:rsidRPr="008B1B51" w:rsidRDefault="005201B4" w:rsidP="005201B4">
            <w:pPr>
              <w:jc w:val="both"/>
              <w:rPr>
                <w:rFonts w:ascii="Arial" w:eastAsia="Times New Roman" w:hAnsi="Arial" w:cs="Arial"/>
                <w:sz w:val="24"/>
                <w:szCs w:val="24"/>
                <w:lang w:eastAsia="es-ES"/>
              </w:rPr>
            </w:pPr>
            <w:r w:rsidRPr="008B1B51">
              <w:rPr>
                <w:rFonts w:ascii="Arial" w:eastAsia="Times New Roman" w:hAnsi="Arial" w:cs="Arial"/>
                <w:sz w:val="24"/>
                <w:szCs w:val="24"/>
                <w:lang w:eastAsia="es-ES"/>
              </w:rPr>
              <w:t>-Se documentaron  51 procedimientos y  7 instructivos bajo el esquema estándar, 29 acuerdos de servicio, Matriz de Indicadores, 10 mapas de riesgo, el plan de capacitación y el plan de 2006</w:t>
            </w:r>
          </w:p>
          <w:p w:rsidR="005201B4" w:rsidRPr="008B1B51" w:rsidRDefault="005201B4" w:rsidP="005201B4">
            <w:pPr>
              <w:jc w:val="both"/>
              <w:rPr>
                <w:rFonts w:ascii="Arial" w:eastAsia="Times New Roman" w:hAnsi="Arial" w:cs="Arial"/>
                <w:sz w:val="24"/>
                <w:szCs w:val="24"/>
                <w:lang w:eastAsia="es-ES"/>
              </w:rPr>
            </w:pPr>
          </w:p>
          <w:p w:rsidR="005201B4" w:rsidRPr="008B1B51" w:rsidRDefault="005201B4" w:rsidP="005201B4">
            <w:pPr>
              <w:jc w:val="both"/>
              <w:rPr>
                <w:rFonts w:ascii="Arial" w:eastAsia="Times New Roman" w:hAnsi="Arial" w:cs="Arial"/>
                <w:sz w:val="24"/>
                <w:szCs w:val="24"/>
                <w:lang w:eastAsia="es-ES"/>
              </w:rPr>
            </w:pPr>
            <w:r w:rsidRPr="008B1B51">
              <w:rPr>
                <w:rFonts w:ascii="Arial" w:eastAsia="Times New Roman" w:hAnsi="Arial" w:cs="Arial"/>
                <w:sz w:val="24"/>
                <w:szCs w:val="24"/>
                <w:lang w:eastAsia="es-ES"/>
              </w:rPr>
              <w:t>-Se implementaron los procedimientos mandatorios de la norma ISO9001:2000: Control de Documentos y Registros,  Acciones correctivas y  preventivas, Auditorías internas, Quejas y reclamos, medición de la satisfacción del usuario (aplicación de encuesta de satisfacción, grupos focales)</w:t>
            </w:r>
          </w:p>
          <w:p w:rsidR="005201B4" w:rsidRPr="005201B4" w:rsidRDefault="005201B4" w:rsidP="00474E48">
            <w:pPr>
              <w:jc w:val="both"/>
              <w:rPr>
                <w:rFonts w:ascii="Arial" w:eastAsia="Times New Roman" w:hAnsi="Arial" w:cs="Arial"/>
                <w:sz w:val="24"/>
                <w:szCs w:val="24"/>
                <w:lang w:eastAsia="es-ES"/>
              </w:rPr>
            </w:pPr>
            <w:r w:rsidRPr="008B1B51">
              <w:rPr>
                <w:rFonts w:ascii="Arial" w:eastAsia="Times New Roman" w:hAnsi="Arial" w:cs="Arial"/>
                <w:sz w:val="24"/>
                <w:szCs w:val="24"/>
                <w:lang w:eastAsia="es-ES"/>
              </w:rPr>
              <w:br/>
              <w:t xml:space="preserve">-Se realizó curso de auditores en julio de mejoramiento liderado por el proceso de Gestión Humana. </w:t>
            </w:r>
          </w:p>
        </w:tc>
      </w:tr>
      <w:tr w:rsidR="005201B4" w:rsidTr="00864934">
        <w:tc>
          <w:tcPr>
            <w:tcW w:w="1101" w:type="dxa"/>
          </w:tcPr>
          <w:p w:rsidR="005201B4" w:rsidRDefault="005201B4"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2007</w:t>
            </w:r>
          </w:p>
        </w:tc>
        <w:tc>
          <w:tcPr>
            <w:tcW w:w="8505" w:type="dxa"/>
          </w:tcPr>
          <w:p w:rsidR="00723DC1" w:rsidRPr="00723DC1" w:rsidRDefault="00723DC1" w:rsidP="00723DC1">
            <w:pPr>
              <w:pStyle w:val="Prrafodelista"/>
              <w:numPr>
                <w:ilvl w:val="0"/>
                <w:numId w:val="2"/>
              </w:numPr>
              <w:jc w:val="both"/>
              <w:rPr>
                <w:rFonts w:ascii="Arial" w:eastAsia="Times New Roman" w:hAnsi="Arial" w:cs="Arial"/>
                <w:sz w:val="24"/>
                <w:szCs w:val="24"/>
                <w:lang w:eastAsia="es-ES"/>
              </w:rPr>
            </w:pPr>
            <w:r w:rsidRPr="00723DC1">
              <w:rPr>
                <w:rFonts w:ascii="Arial" w:eastAsia="Times New Roman" w:hAnsi="Arial" w:cs="Arial"/>
                <w:sz w:val="24"/>
                <w:szCs w:val="24"/>
                <w:lang w:eastAsia="es-ES"/>
              </w:rPr>
              <w:t>Se realizó</w:t>
            </w:r>
            <w:r w:rsidR="004B3A27" w:rsidRPr="00723DC1">
              <w:rPr>
                <w:rFonts w:ascii="Arial" w:eastAsia="Times New Roman" w:hAnsi="Arial" w:cs="Arial"/>
                <w:sz w:val="24"/>
                <w:szCs w:val="24"/>
                <w:lang w:eastAsia="es-ES"/>
              </w:rPr>
              <w:t xml:space="preserve"> auditoría  de certificación </w:t>
            </w:r>
            <w:r w:rsidRPr="00723DC1">
              <w:rPr>
                <w:rFonts w:ascii="Arial" w:eastAsia="Times New Roman" w:hAnsi="Arial" w:cs="Arial"/>
                <w:sz w:val="24"/>
                <w:szCs w:val="24"/>
                <w:lang w:eastAsia="es-ES"/>
              </w:rPr>
              <w:t>encontrándose</w:t>
            </w:r>
            <w:r w:rsidR="004B3A27" w:rsidRPr="00723DC1">
              <w:rPr>
                <w:rFonts w:ascii="Arial" w:eastAsia="Times New Roman" w:hAnsi="Arial" w:cs="Arial"/>
                <w:sz w:val="24"/>
                <w:szCs w:val="24"/>
                <w:lang w:eastAsia="es-ES"/>
              </w:rPr>
              <w:t xml:space="preserve"> 3 no conformidades.   </w:t>
            </w:r>
          </w:p>
          <w:p w:rsidR="005201B4" w:rsidRPr="00723DC1" w:rsidRDefault="004B3A27" w:rsidP="00723DC1">
            <w:pPr>
              <w:pStyle w:val="Prrafodelista"/>
              <w:numPr>
                <w:ilvl w:val="0"/>
                <w:numId w:val="2"/>
              </w:numPr>
              <w:jc w:val="both"/>
              <w:rPr>
                <w:rFonts w:ascii="Arial" w:eastAsia="Times New Roman" w:hAnsi="Arial" w:cs="Arial"/>
                <w:sz w:val="24"/>
                <w:szCs w:val="24"/>
                <w:lang w:eastAsia="es-ES"/>
              </w:rPr>
            </w:pPr>
            <w:r w:rsidRPr="00723DC1">
              <w:rPr>
                <w:rFonts w:ascii="Arial" w:eastAsia="Times New Roman" w:hAnsi="Arial" w:cs="Arial"/>
                <w:sz w:val="24"/>
                <w:szCs w:val="24"/>
                <w:lang w:eastAsia="es-ES"/>
              </w:rPr>
              <w:t>Se obtuvo la certificación ISO9001:2000 por la firma Bureau Veritas.</w:t>
            </w:r>
          </w:p>
        </w:tc>
      </w:tr>
      <w:tr w:rsidR="005201B4" w:rsidTr="00864934">
        <w:tc>
          <w:tcPr>
            <w:tcW w:w="1101" w:type="dxa"/>
          </w:tcPr>
          <w:p w:rsidR="005201B4" w:rsidRDefault="004B3A27"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2008</w:t>
            </w:r>
          </w:p>
        </w:tc>
        <w:tc>
          <w:tcPr>
            <w:tcW w:w="8505" w:type="dxa"/>
          </w:tcPr>
          <w:p w:rsidR="00F0258F" w:rsidRDefault="00F0258F" w:rsidP="00F0258F">
            <w:pPr>
              <w:pStyle w:val="Prrafodelista"/>
              <w:numPr>
                <w:ilvl w:val="0"/>
                <w:numId w:val="2"/>
              </w:numPr>
              <w:jc w:val="both"/>
              <w:rPr>
                <w:rFonts w:ascii="Arial" w:eastAsia="Times New Roman" w:hAnsi="Arial" w:cs="Arial"/>
                <w:sz w:val="24"/>
                <w:szCs w:val="24"/>
                <w:lang w:eastAsia="es-ES"/>
              </w:rPr>
            </w:pPr>
            <w:r>
              <w:rPr>
                <w:rFonts w:ascii="Arial" w:eastAsia="Times New Roman" w:hAnsi="Arial" w:cs="Arial"/>
                <w:sz w:val="24"/>
                <w:szCs w:val="24"/>
                <w:lang w:eastAsia="es-ES"/>
              </w:rPr>
              <w:t>A</w:t>
            </w:r>
            <w:r w:rsidRPr="00F0258F">
              <w:rPr>
                <w:rFonts w:ascii="Arial" w:eastAsia="Times New Roman" w:hAnsi="Arial" w:cs="Arial"/>
                <w:sz w:val="24"/>
                <w:szCs w:val="24"/>
                <w:lang w:eastAsia="es-ES"/>
              </w:rPr>
              <w:t>plicación de la encuesta de satisfacción a personal administrativ</w:t>
            </w:r>
            <w:r w:rsidR="003F718B">
              <w:rPr>
                <w:rFonts w:ascii="Arial" w:eastAsia="Times New Roman" w:hAnsi="Arial" w:cs="Arial"/>
                <w:sz w:val="24"/>
                <w:szCs w:val="24"/>
                <w:lang w:eastAsia="es-ES"/>
              </w:rPr>
              <w:t>o, estudiantes y docentes 2008</w:t>
            </w:r>
          </w:p>
          <w:p w:rsidR="003F718B" w:rsidRDefault="003F718B" w:rsidP="003F718B">
            <w:pPr>
              <w:jc w:val="both"/>
              <w:rPr>
                <w:rFonts w:ascii="Arial" w:eastAsia="Times New Roman" w:hAnsi="Arial" w:cs="Arial"/>
                <w:sz w:val="24"/>
                <w:szCs w:val="24"/>
                <w:lang w:eastAsia="es-ES"/>
              </w:rPr>
            </w:pPr>
          </w:p>
          <w:p w:rsidR="00F0258F" w:rsidRPr="00237DB4" w:rsidRDefault="00AD504D" w:rsidP="00345191">
            <w:pPr>
              <w:jc w:val="both"/>
              <w:rPr>
                <w:rFonts w:ascii="Arial" w:eastAsia="Times New Roman" w:hAnsi="Arial" w:cs="Arial"/>
                <w:sz w:val="24"/>
                <w:szCs w:val="24"/>
                <w:lang w:eastAsia="es-ES"/>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 xml:space="preserve">medición de </w:t>
            </w:r>
            <w:r w:rsidR="001826E2">
              <w:rPr>
                <w:rFonts w:ascii="Arial" w:eastAsia="Times New Roman" w:hAnsi="Arial" w:cs="Arial"/>
                <w:color w:val="FF0000"/>
                <w:sz w:val="20"/>
                <w:szCs w:val="24"/>
                <w:u w:val="single"/>
                <w:lang w:eastAsia="es-ES"/>
              </w:rPr>
              <w:t>indicadores,</w:t>
            </w:r>
            <w:r w:rsidR="001826E2" w:rsidRPr="001E69FE">
              <w:rPr>
                <w:rFonts w:ascii="Arial" w:eastAsia="Times New Roman" w:hAnsi="Arial" w:cs="Arial"/>
                <w:color w:val="FF0000"/>
                <w:sz w:val="20"/>
                <w:szCs w:val="24"/>
                <w:u w:val="single"/>
                <w:lang w:eastAsia="es-ES"/>
              </w:rPr>
              <w:t xml:space="preserve"> reuniones</w:t>
            </w:r>
            <w:r w:rsidRPr="001E69FE">
              <w:rPr>
                <w:rFonts w:ascii="Arial" w:eastAsia="Times New Roman" w:hAnsi="Arial" w:cs="Arial"/>
                <w:color w:val="FF0000"/>
                <w:sz w:val="20"/>
                <w:szCs w:val="24"/>
                <w:u w:val="single"/>
                <w:lang w:eastAsia="es-ES"/>
              </w:rPr>
              <w:t xml:space="preserve"> con grupos focales</w:t>
            </w:r>
            <w:r>
              <w:rPr>
                <w:rFonts w:ascii="Arial" w:eastAsia="Times New Roman" w:hAnsi="Arial" w:cs="Arial"/>
                <w:color w:val="FF0000"/>
                <w:sz w:val="20"/>
                <w:szCs w:val="24"/>
                <w:u w:val="single"/>
                <w:lang w:eastAsia="es-ES"/>
              </w:rPr>
              <w:t xml:space="preserve"> “</w:t>
            </w:r>
            <w:r w:rsidRPr="003F718B">
              <w:rPr>
                <w:rFonts w:ascii="Arial" w:eastAsia="Times New Roman" w:hAnsi="Arial" w:cs="Arial"/>
                <w:color w:val="FF0000"/>
                <w:sz w:val="20"/>
                <w:szCs w:val="24"/>
                <w:u w:val="single"/>
                <w:lang w:eastAsia="es-ES"/>
              </w:rPr>
              <w:t>Estudiantes de pregrado, posgr</w:t>
            </w:r>
            <w:r>
              <w:rPr>
                <w:rFonts w:ascii="Arial" w:eastAsia="Times New Roman" w:hAnsi="Arial" w:cs="Arial"/>
                <w:color w:val="FF0000"/>
                <w:sz w:val="20"/>
                <w:szCs w:val="24"/>
                <w:u w:val="single"/>
                <w:lang w:eastAsia="es-ES"/>
              </w:rPr>
              <w:t>ado, academia y usuario interno”</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r w:rsidR="008E2223" w:rsidRPr="001E69FE">
              <w:rPr>
                <w:rFonts w:ascii="Arial" w:eastAsia="Times New Roman" w:hAnsi="Arial" w:cs="Arial"/>
                <w:color w:val="FF0000"/>
                <w:sz w:val="20"/>
                <w:szCs w:val="24"/>
                <w:u w:val="single"/>
                <w:lang w:eastAsia="es-ES"/>
              </w:rPr>
              <w:t xml:space="preserve"> </w:t>
            </w:r>
          </w:p>
        </w:tc>
      </w:tr>
      <w:tr w:rsidR="004B3A27" w:rsidTr="00864934">
        <w:tc>
          <w:tcPr>
            <w:tcW w:w="1101" w:type="dxa"/>
          </w:tcPr>
          <w:p w:rsidR="004B3A27" w:rsidRDefault="004B3A27"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2009</w:t>
            </w:r>
          </w:p>
        </w:tc>
        <w:tc>
          <w:tcPr>
            <w:tcW w:w="8505" w:type="dxa"/>
          </w:tcPr>
          <w:p w:rsidR="009434C0" w:rsidRDefault="00723DC1" w:rsidP="00E76936">
            <w:pPr>
              <w:pStyle w:val="Prrafodelista"/>
              <w:numPr>
                <w:ilvl w:val="0"/>
                <w:numId w:val="2"/>
              </w:numPr>
              <w:jc w:val="both"/>
              <w:rPr>
                <w:rFonts w:ascii="Arial" w:eastAsia="Times New Roman" w:hAnsi="Arial" w:cs="Arial"/>
                <w:sz w:val="24"/>
                <w:szCs w:val="24"/>
                <w:lang w:eastAsia="es-ES"/>
              </w:rPr>
            </w:pPr>
            <w:r w:rsidRPr="00E76936">
              <w:rPr>
                <w:rFonts w:ascii="Arial" w:eastAsia="Times New Roman" w:hAnsi="Arial" w:cs="Arial"/>
                <w:sz w:val="24"/>
                <w:szCs w:val="24"/>
                <w:lang w:eastAsia="es-ES"/>
              </w:rPr>
              <w:t xml:space="preserve">Se recibió visita de Auditoría externa  de seguimiento el 30 de junio/09 en Barranquilla y Pereira con NC=3 (Barranquilla)   y  </w:t>
            </w:r>
            <w:proofErr w:type="spellStart"/>
            <w:r w:rsidRPr="00E76936">
              <w:rPr>
                <w:rFonts w:ascii="Arial" w:eastAsia="Times New Roman" w:hAnsi="Arial" w:cs="Arial"/>
                <w:sz w:val="24"/>
                <w:szCs w:val="24"/>
                <w:lang w:eastAsia="es-ES"/>
              </w:rPr>
              <w:t>Obs</w:t>
            </w:r>
            <w:proofErr w:type="spellEnd"/>
            <w:r w:rsidRPr="00E76936">
              <w:rPr>
                <w:rFonts w:ascii="Arial" w:eastAsia="Times New Roman" w:hAnsi="Arial" w:cs="Arial"/>
                <w:sz w:val="24"/>
                <w:szCs w:val="24"/>
                <w:lang w:eastAsia="es-ES"/>
              </w:rPr>
              <w:t xml:space="preserve">= 6.  </w:t>
            </w:r>
            <w:r w:rsidR="00E76936" w:rsidRPr="00E76936">
              <w:rPr>
                <w:rFonts w:ascii="Arial" w:eastAsia="Times New Roman" w:hAnsi="Arial" w:cs="Arial"/>
                <w:sz w:val="24"/>
                <w:szCs w:val="24"/>
                <w:lang w:eastAsia="es-ES"/>
              </w:rPr>
              <w:t xml:space="preserve">Implementándose las </w:t>
            </w:r>
            <w:r w:rsidRPr="00E76936">
              <w:rPr>
                <w:rFonts w:ascii="Arial" w:eastAsia="Times New Roman" w:hAnsi="Arial" w:cs="Arial"/>
                <w:sz w:val="24"/>
                <w:szCs w:val="24"/>
                <w:lang w:eastAsia="es-ES"/>
              </w:rPr>
              <w:t>acci</w:t>
            </w:r>
            <w:r w:rsidR="00E76936" w:rsidRPr="00E76936">
              <w:rPr>
                <w:rFonts w:ascii="Arial" w:eastAsia="Times New Roman" w:hAnsi="Arial" w:cs="Arial"/>
                <w:sz w:val="24"/>
                <w:szCs w:val="24"/>
                <w:lang w:eastAsia="es-ES"/>
              </w:rPr>
              <w:t>o</w:t>
            </w:r>
            <w:r w:rsidRPr="00E76936">
              <w:rPr>
                <w:rFonts w:ascii="Arial" w:eastAsia="Times New Roman" w:hAnsi="Arial" w:cs="Arial"/>
                <w:sz w:val="24"/>
                <w:szCs w:val="24"/>
                <w:lang w:eastAsia="es-ES"/>
              </w:rPr>
              <w:t>n</w:t>
            </w:r>
            <w:r w:rsidR="00E76936" w:rsidRPr="00E76936">
              <w:rPr>
                <w:rFonts w:ascii="Arial" w:eastAsia="Times New Roman" w:hAnsi="Arial" w:cs="Arial"/>
                <w:sz w:val="24"/>
                <w:szCs w:val="24"/>
                <w:lang w:eastAsia="es-ES"/>
              </w:rPr>
              <w:t>es</w:t>
            </w:r>
            <w:r w:rsidRPr="00E76936">
              <w:rPr>
                <w:rFonts w:ascii="Arial" w:eastAsia="Times New Roman" w:hAnsi="Arial" w:cs="Arial"/>
                <w:sz w:val="24"/>
                <w:szCs w:val="24"/>
                <w:lang w:eastAsia="es-ES"/>
              </w:rPr>
              <w:t xml:space="preserve"> correctiv</w:t>
            </w:r>
            <w:r w:rsidR="00E76936" w:rsidRPr="00E76936">
              <w:rPr>
                <w:rFonts w:ascii="Arial" w:eastAsia="Times New Roman" w:hAnsi="Arial" w:cs="Arial"/>
                <w:sz w:val="24"/>
                <w:szCs w:val="24"/>
                <w:lang w:eastAsia="es-ES"/>
              </w:rPr>
              <w:t>a</w:t>
            </w:r>
            <w:r w:rsidRPr="00E76936">
              <w:rPr>
                <w:rFonts w:ascii="Arial" w:eastAsia="Times New Roman" w:hAnsi="Arial" w:cs="Arial"/>
                <w:sz w:val="24"/>
                <w:szCs w:val="24"/>
                <w:lang w:eastAsia="es-ES"/>
              </w:rPr>
              <w:t>s</w:t>
            </w:r>
            <w:r w:rsidR="00C91CD1">
              <w:rPr>
                <w:rFonts w:ascii="Arial" w:eastAsia="Times New Roman" w:hAnsi="Arial" w:cs="Arial"/>
                <w:sz w:val="24"/>
                <w:szCs w:val="24"/>
                <w:lang w:eastAsia="es-ES"/>
              </w:rPr>
              <w:t xml:space="preserve"> y preventivas</w:t>
            </w:r>
            <w:r w:rsidRPr="00E76936">
              <w:rPr>
                <w:rFonts w:ascii="Arial" w:eastAsia="Times New Roman" w:hAnsi="Arial" w:cs="Arial"/>
                <w:sz w:val="24"/>
                <w:szCs w:val="24"/>
                <w:lang w:eastAsia="es-ES"/>
              </w:rPr>
              <w:t xml:space="preserve">.  </w:t>
            </w:r>
          </w:p>
          <w:p w:rsidR="00F94C52" w:rsidRDefault="009434C0" w:rsidP="00F94C52">
            <w:pPr>
              <w:pStyle w:val="Prrafodelista"/>
              <w:numPr>
                <w:ilvl w:val="0"/>
                <w:numId w:val="2"/>
              </w:numPr>
              <w:jc w:val="both"/>
              <w:rPr>
                <w:rFonts w:ascii="Arial" w:eastAsia="Times New Roman" w:hAnsi="Arial" w:cs="Arial"/>
                <w:sz w:val="24"/>
                <w:szCs w:val="24"/>
                <w:lang w:eastAsia="es-ES"/>
              </w:rPr>
            </w:pPr>
            <w:r>
              <w:rPr>
                <w:rFonts w:ascii="Arial" w:eastAsia="Times New Roman" w:hAnsi="Arial" w:cs="Arial"/>
                <w:sz w:val="24"/>
                <w:szCs w:val="24"/>
                <w:lang w:eastAsia="es-ES"/>
              </w:rPr>
              <w:t>Se implementó en</w:t>
            </w:r>
            <w:r w:rsidR="00723DC1" w:rsidRPr="009434C0">
              <w:rPr>
                <w:rFonts w:ascii="Arial" w:eastAsia="Times New Roman" w:hAnsi="Arial" w:cs="Arial"/>
                <w:sz w:val="24"/>
                <w:szCs w:val="24"/>
                <w:lang w:eastAsia="es-ES"/>
              </w:rPr>
              <w:t xml:space="preserve"> </w:t>
            </w:r>
            <w:smartTag w:uri="urn:schemas-microsoft-com:office:smarttags" w:element="PersonName">
              <w:smartTagPr>
                <w:attr w:name="ProductID" w:val="la Web"/>
              </w:smartTagPr>
              <w:r w:rsidR="00723DC1" w:rsidRPr="009434C0">
                <w:rPr>
                  <w:rFonts w:ascii="Arial" w:eastAsia="Times New Roman" w:hAnsi="Arial" w:cs="Arial"/>
                  <w:sz w:val="24"/>
                  <w:szCs w:val="24"/>
                  <w:lang w:eastAsia="es-ES"/>
                </w:rPr>
                <w:t>la Web</w:t>
              </w:r>
            </w:smartTag>
            <w:r w:rsidR="00723DC1" w:rsidRPr="009434C0">
              <w:rPr>
                <w:rFonts w:ascii="Arial" w:eastAsia="Times New Roman" w:hAnsi="Arial" w:cs="Arial"/>
                <w:sz w:val="24"/>
                <w:szCs w:val="24"/>
                <w:lang w:eastAsia="es-ES"/>
              </w:rPr>
              <w:t xml:space="preserve"> el aplicativo de quejas </w:t>
            </w:r>
            <w:r w:rsidR="00C91CD1">
              <w:rPr>
                <w:rFonts w:ascii="Arial" w:eastAsia="Times New Roman" w:hAnsi="Arial" w:cs="Arial"/>
                <w:sz w:val="24"/>
                <w:szCs w:val="24"/>
                <w:lang w:eastAsia="es-ES"/>
              </w:rPr>
              <w:t xml:space="preserve">con el apoyo de </w:t>
            </w:r>
            <w:r w:rsidR="00723DC1" w:rsidRPr="009434C0">
              <w:rPr>
                <w:rFonts w:ascii="Arial" w:eastAsia="Times New Roman" w:hAnsi="Arial" w:cs="Arial"/>
                <w:sz w:val="24"/>
                <w:szCs w:val="24"/>
                <w:lang w:eastAsia="es-ES"/>
              </w:rPr>
              <w:t xml:space="preserve">Gestión de Informática. </w:t>
            </w:r>
          </w:p>
          <w:p w:rsidR="004B3A27" w:rsidRDefault="00723DC1" w:rsidP="00C91CD1">
            <w:pPr>
              <w:pStyle w:val="Prrafodelista"/>
              <w:numPr>
                <w:ilvl w:val="0"/>
                <w:numId w:val="2"/>
              </w:numPr>
              <w:jc w:val="both"/>
              <w:rPr>
                <w:rFonts w:ascii="Arial" w:eastAsia="Times New Roman" w:hAnsi="Arial" w:cs="Arial"/>
                <w:sz w:val="24"/>
                <w:szCs w:val="24"/>
                <w:lang w:eastAsia="es-ES"/>
              </w:rPr>
            </w:pPr>
            <w:r w:rsidRPr="009434C0">
              <w:rPr>
                <w:rFonts w:ascii="Arial" w:eastAsia="Times New Roman" w:hAnsi="Arial" w:cs="Arial"/>
                <w:sz w:val="24"/>
                <w:szCs w:val="24"/>
                <w:lang w:eastAsia="es-ES"/>
              </w:rPr>
              <w:t>Se realizó capacitación en</w:t>
            </w:r>
            <w:r w:rsidR="00F94C52">
              <w:rPr>
                <w:rFonts w:ascii="Arial" w:eastAsia="Times New Roman" w:hAnsi="Arial" w:cs="Arial"/>
                <w:sz w:val="24"/>
                <w:szCs w:val="24"/>
                <w:lang w:eastAsia="es-ES"/>
              </w:rPr>
              <w:t xml:space="preserve"> la actualización de</w:t>
            </w:r>
            <w:r w:rsidRPr="009434C0">
              <w:rPr>
                <w:rFonts w:ascii="Arial" w:eastAsia="Times New Roman" w:hAnsi="Arial" w:cs="Arial"/>
                <w:sz w:val="24"/>
                <w:szCs w:val="24"/>
                <w:lang w:eastAsia="es-ES"/>
              </w:rPr>
              <w:t xml:space="preserve"> la norma ISO9001:2008.</w:t>
            </w:r>
          </w:p>
          <w:p w:rsidR="009C6E76" w:rsidRPr="00B145B1" w:rsidRDefault="0067226F" w:rsidP="0067226F">
            <w:pPr>
              <w:pStyle w:val="Prrafodelista"/>
              <w:numPr>
                <w:ilvl w:val="0"/>
                <w:numId w:val="2"/>
              </w:numPr>
              <w:jc w:val="both"/>
              <w:rPr>
                <w:rFonts w:ascii="Arial" w:eastAsia="Times New Roman" w:hAnsi="Arial" w:cs="Arial"/>
                <w:sz w:val="20"/>
                <w:szCs w:val="24"/>
                <w:u w:val="single"/>
                <w:lang w:eastAsia="es-ES"/>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medición de indicadores,</w:t>
            </w:r>
            <w:r w:rsidRPr="001E69FE">
              <w:rPr>
                <w:rFonts w:ascii="Arial" w:eastAsia="Times New Roman" w:hAnsi="Arial" w:cs="Arial"/>
                <w:color w:val="FF0000"/>
                <w:sz w:val="20"/>
                <w:szCs w:val="24"/>
                <w:u w:val="single"/>
                <w:lang w:eastAsia="es-ES"/>
              </w:rPr>
              <w:t xml:space="preserve"> reuniones con grupos focales</w:t>
            </w:r>
            <w:r>
              <w:rPr>
                <w:rFonts w:ascii="Arial" w:eastAsia="Times New Roman" w:hAnsi="Arial" w:cs="Arial"/>
                <w:color w:val="FF0000"/>
                <w:sz w:val="20"/>
                <w:szCs w:val="24"/>
                <w:u w:val="single"/>
                <w:lang w:eastAsia="es-ES"/>
              </w:rPr>
              <w:t xml:space="preserve"> “</w:t>
            </w:r>
            <w:r w:rsidRPr="003F718B">
              <w:rPr>
                <w:rFonts w:ascii="Arial" w:eastAsia="Times New Roman" w:hAnsi="Arial" w:cs="Arial"/>
                <w:color w:val="FF0000"/>
                <w:sz w:val="20"/>
                <w:szCs w:val="24"/>
                <w:u w:val="single"/>
                <w:lang w:eastAsia="es-ES"/>
              </w:rPr>
              <w:t>Estudiantes de pregrado, posgr</w:t>
            </w:r>
            <w:r>
              <w:rPr>
                <w:rFonts w:ascii="Arial" w:eastAsia="Times New Roman" w:hAnsi="Arial" w:cs="Arial"/>
                <w:color w:val="FF0000"/>
                <w:sz w:val="20"/>
                <w:szCs w:val="24"/>
                <w:u w:val="single"/>
                <w:lang w:eastAsia="es-ES"/>
              </w:rPr>
              <w:t>ado, academia y usuario interno”</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tc>
      </w:tr>
      <w:tr w:rsidR="004B3A27" w:rsidTr="00864934">
        <w:tc>
          <w:tcPr>
            <w:tcW w:w="1101" w:type="dxa"/>
          </w:tcPr>
          <w:p w:rsidR="004B3A27" w:rsidRDefault="004B3A27"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lastRenderedPageBreak/>
              <w:t>2010</w:t>
            </w:r>
          </w:p>
        </w:tc>
        <w:tc>
          <w:tcPr>
            <w:tcW w:w="8505" w:type="dxa"/>
          </w:tcPr>
          <w:p w:rsidR="0005151E" w:rsidRPr="006F7D36" w:rsidRDefault="004B3A27" w:rsidP="004B3A27">
            <w:pPr>
              <w:pStyle w:val="Prrafodelista"/>
              <w:numPr>
                <w:ilvl w:val="0"/>
                <w:numId w:val="1"/>
              </w:numPr>
              <w:jc w:val="both"/>
              <w:rPr>
                <w:rFonts w:ascii="Arial" w:eastAsia="Times New Roman" w:hAnsi="Arial" w:cs="Arial"/>
                <w:sz w:val="24"/>
                <w:szCs w:val="24"/>
                <w:lang w:eastAsia="es-ES"/>
              </w:rPr>
            </w:pPr>
            <w:r w:rsidRPr="006F7D36">
              <w:rPr>
                <w:rFonts w:ascii="Arial" w:eastAsia="Times New Roman" w:hAnsi="Arial" w:cs="Arial"/>
                <w:sz w:val="24"/>
                <w:szCs w:val="24"/>
                <w:lang w:eastAsia="es-ES"/>
              </w:rPr>
              <w:t>Se realizó auditoria de recertificación se encontraron 2 no conformidades de 10 procesos auditados</w:t>
            </w:r>
            <w:r w:rsidR="006F7D36" w:rsidRPr="006F7D36">
              <w:rPr>
                <w:rFonts w:ascii="Arial" w:eastAsia="Times New Roman" w:hAnsi="Arial" w:cs="Arial"/>
                <w:sz w:val="24"/>
                <w:szCs w:val="24"/>
                <w:lang w:eastAsia="es-ES"/>
              </w:rPr>
              <w:t xml:space="preserve">. </w:t>
            </w:r>
            <w:r w:rsidRPr="006F7D36">
              <w:rPr>
                <w:rFonts w:ascii="Arial" w:eastAsia="Times New Roman" w:hAnsi="Arial" w:cs="Arial"/>
                <w:sz w:val="24"/>
                <w:szCs w:val="24"/>
                <w:lang w:eastAsia="es-ES"/>
              </w:rPr>
              <w:t>Se obtuvo la Recertificación mediante la norma ISO9001:2008</w:t>
            </w:r>
            <w:r w:rsidR="0005151E" w:rsidRPr="006F7D36">
              <w:rPr>
                <w:rFonts w:ascii="Arial" w:eastAsia="Times New Roman" w:hAnsi="Arial" w:cs="Arial"/>
                <w:sz w:val="24"/>
                <w:szCs w:val="24"/>
                <w:lang w:eastAsia="es-ES"/>
              </w:rPr>
              <w:t xml:space="preserve"> con la firma SGC de Colombia.</w:t>
            </w:r>
          </w:p>
          <w:p w:rsidR="006F7D36" w:rsidRDefault="006F7D36" w:rsidP="006F7D36">
            <w:pPr>
              <w:pStyle w:val="Prrafodelista"/>
              <w:numPr>
                <w:ilvl w:val="0"/>
                <w:numId w:val="1"/>
              </w:numPr>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Se Documentaron </w:t>
            </w:r>
            <w:r w:rsidR="004B3A27" w:rsidRPr="0005151E">
              <w:rPr>
                <w:rFonts w:ascii="Arial" w:eastAsia="Times New Roman" w:hAnsi="Arial" w:cs="Arial"/>
                <w:sz w:val="24"/>
                <w:szCs w:val="24"/>
                <w:lang w:eastAsia="es-ES"/>
              </w:rPr>
              <w:t xml:space="preserve"> procedimientos </w:t>
            </w:r>
            <w:r>
              <w:rPr>
                <w:rFonts w:ascii="Arial" w:eastAsia="Times New Roman" w:hAnsi="Arial" w:cs="Arial"/>
                <w:sz w:val="24"/>
                <w:szCs w:val="24"/>
                <w:lang w:eastAsia="es-ES"/>
              </w:rPr>
              <w:t>académicas conjuntamente con las áreas académicas y liderazgo de la Rectoría Seccional</w:t>
            </w:r>
            <w:r w:rsidR="004B3A27" w:rsidRPr="0005151E">
              <w:rPr>
                <w:rFonts w:ascii="Arial" w:eastAsia="Times New Roman" w:hAnsi="Arial" w:cs="Arial"/>
                <w:sz w:val="24"/>
                <w:szCs w:val="24"/>
                <w:lang w:eastAsia="es-ES"/>
              </w:rPr>
              <w:t xml:space="preserve"> </w:t>
            </w:r>
          </w:p>
          <w:p w:rsidR="004B3A27" w:rsidRDefault="004B3A27" w:rsidP="006F7D36">
            <w:pPr>
              <w:pStyle w:val="Prrafodelista"/>
              <w:numPr>
                <w:ilvl w:val="0"/>
                <w:numId w:val="1"/>
              </w:numPr>
              <w:jc w:val="both"/>
              <w:rPr>
                <w:rFonts w:ascii="Arial" w:eastAsia="Times New Roman" w:hAnsi="Arial" w:cs="Arial"/>
                <w:sz w:val="24"/>
                <w:szCs w:val="24"/>
                <w:lang w:eastAsia="es-ES"/>
              </w:rPr>
            </w:pPr>
            <w:r w:rsidRPr="00F77200">
              <w:rPr>
                <w:rFonts w:ascii="Arial" w:eastAsia="Times New Roman" w:hAnsi="Arial" w:cs="Arial"/>
                <w:sz w:val="24"/>
                <w:szCs w:val="24"/>
                <w:lang w:eastAsia="es-ES"/>
              </w:rPr>
              <w:t xml:space="preserve">Se </w:t>
            </w:r>
            <w:r w:rsidR="006F7D36">
              <w:rPr>
                <w:rFonts w:ascii="Arial" w:eastAsia="Times New Roman" w:hAnsi="Arial" w:cs="Arial"/>
                <w:sz w:val="24"/>
                <w:szCs w:val="24"/>
                <w:lang w:eastAsia="es-ES"/>
              </w:rPr>
              <w:t xml:space="preserve">hizo alineación </w:t>
            </w:r>
            <w:r w:rsidRPr="00F77200">
              <w:rPr>
                <w:rFonts w:ascii="Arial" w:eastAsia="Times New Roman" w:hAnsi="Arial" w:cs="Arial"/>
                <w:sz w:val="24"/>
                <w:szCs w:val="24"/>
                <w:lang w:eastAsia="es-ES"/>
              </w:rPr>
              <w:t xml:space="preserve"> del listado maestro</w:t>
            </w:r>
            <w:r w:rsidR="006F7D36">
              <w:rPr>
                <w:rFonts w:ascii="Arial" w:eastAsia="Times New Roman" w:hAnsi="Arial" w:cs="Arial"/>
                <w:sz w:val="24"/>
                <w:szCs w:val="24"/>
                <w:lang w:eastAsia="es-ES"/>
              </w:rPr>
              <w:t xml:space="preserve"> </w:t>
            </w:r>
            <w:r w:rsidRPr="00F77200">
              <w:rPr>
                <w:rFonts w:ascii="Arial" w:eastAsia="Times New Roman" w:hAnsi="Arial" w:cs="Arial"/>
                <w:sz w:val="24"/>
                <w:szCs w:val="24"/>
                <w:lang w:eastAsia="es-ES"/>
              </w:rPr>
              <w:t>de</w:t>
            </w:r>
            <w:r w:rsidR="006F7D36">
              <w:rPr>
                <w:rFonts w:ascii="Arial" w:eastAsia="Times New Roman" w:hAnsi="Arial" w:cs="Arial"/>
                <w:sz w:val="24"/>
                <w:szCs w:val="24"/>
                <w:lang w:eastAsia="es-ES"/>
              </w:rPr>
              <w:t xml:space="preserve"> documentos y </w:t>
            </w:r>
            <w:r w:rsidRPr="00F77200">
              <w:rPr>
                <w:rFonts w:ascii="Arial" w:eastAsia="Times New Roman" w:hAnsi="Arial" w:cs="Arial"/>
                <w:sz w:val="24"/>
                <w:szCs w:val="24"/>
                <w:lang w:eastAsia="es-ES"/>
              </w:rPr>
              <w:t xml:space="preserve"> registros,  </w:t>
            </w:r>
            <w:r w:rsidR="006F7D36">
              <w:rPr>
                <w:rFonts w:ascii="Arial" w:eastAsia="Times New Roman" w:hAnsi="Arial" w:cs="Arial"/>
                <w:sz w:val="24"/>
                <w:szCs w:val="24"/>
                <w:lang w:eastAsia="es-ES"/>
              </w:rPr>
              <w:t>con la  Tabla de Retención Documental (TRD)</w:t>
            </w:r>
          </w:p>
          <w:p w:rsidR="00345191" w:rsidRDefault="00345191" w:rsidP="006F7D36">
            <w:pPr>
              <w:pStyle w:val="Prrafodelista"/>
              <w:numPr>
                <w:ilvl w:val="0"/>
                <w:numId w:val="1"/>
              </w:numPr>
              <w:jc w:val="both"/>
              <w:rPr>
                <w:rFonts w:ascii="Arial" w:eastAsia="Times New Roman" w:hAnsi="Arial" w:cs="Arial"/>
                <w:sz w:val="24"/>
                <w:szCs w:val="24"/>
                <w:lang w:eastAsia="es-ES"/>
              </w:rPr>
            </w:pPr>
            <w:r>
              <w:rPr>
                <w:rFonts w:ascii="Arial" w:eastAsia="Times New Roman" w:hAnsi="Arial" w:cs="Arial"/>
                <w:sz w:val="24"/>
                <w:szCs w:val="24"/>
                <w:lang w:eastAsia="es-ES"/>
              </w:rPr>
              <w:t>Se hizo seguimiento a las acciones de mejoramiento</w:t>
            </w:r>
          </w:p>
          <w:p w:rsidR="00972B7C" w:rsidRPr="00972B7C" w:rsidRDefault="0067226F" w:rsidP="00972B7C">
            <w:pPr>
              <w:jc w:val="both"/>
              <w:rPr>
                <w:rFonts w:ascii="Arial" w:eastAsia="Times New Roman" w:hAnsi="Arial" w:cs="Arial"/>
                <w:sz w:val="24"/>
                <w:szCs w:val="24"/>
                <w:lang w:eastAsia="es-ES"/>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inducción al personal nuevo en el SGC,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medición de indicadores,</w:t>
            </w:r>
            <w:r w:rsidRPr="001E69FE">
              <w:rPr>
                <w:rFonts w:ascii="Arial" w:eastAsia="Times New Roman" w:hAnsi="Arial" w:cs="Arial"/>
                <w:color w:val="FF0000"/>
                <w:sz w:val="20"/>
                <w:szCs w:val="24"/>
                <w:u w:val="single"/>
                <w:lang w:eastAsia="es-ES"/>
              </w:rPr>
              <w:t xml:space="preserve"> reuniones con grupos focales</w:t>
            </w:r>
            <w:r>
              <w:rPr>
                <w:rFonts w:ascii="Arial" w:eastAsia="Times New Roman" w:hAnsi="Arial" w:cs="Arial"/>
                <w:color w:val="FF0000"/>
                <w:sz w:val="20"/>
                <w:szCs w:val="24"/>
                <w:u w:val="single"/>
                <w:lang w:eastAsia="es-ES"/>
              </w:rPr>
              <w:t xml:space="preserve"> “</w:t>
            </w:r>
            <w:r w:rsidRPr="003F718B">
              <w:rPr>
                <w:rFonts w:ascii="Arial" w:eastAsia="Times New Roman" w:hAnsi="Arial" w:cs="Arial"/>
                <w:color w:val="FF0000"/>
                <w:sz w:val="20"/>
                <w:szCs w:val="24"/>
                <w:u w:val="single"/>
                <w:lang w:eastAsia="es-ES"/>
              </w:rPr>
              <w:t>Estudiantes de pregrado, posgr</w:t>
            </w:r>
            <w:r>
              <w:rPr>
                <w:rFonts w:ascii="Arial" w:eastAsia="Times New Roman" w:hAnsi="Arial" w:cs="Arial"/>
                <w:color w:val="FF0000"/>
                <w:sz w:val="20"/>
                <w:szCs w:val="24"/>
                <w:u w:val="single"/>
                <w:lang w:eastAsia="es-ES"/>
              </w:rPr>
              <w:t>ado, academia y usuario interno”</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tc>
      </w:tr>
      <w:tr w:rsidR="00242BD5" w:rsidTr="00864934">
        <w:tc>
          <w:tcPr>
            <w:tcW w:w="1101" w:type="dxa"/>
          </w:tcPr>
          <w:p w:rsidR="00242BD5" w:rsidRDefault="00D217E2"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2011</w:t>
            </w:r>
          </w:p>
        </w:tc>
        <w:tc>
          <w:tcPr>
            <w:tcW w:w="8505" w:type="dxa"/>
          </w:tcPr>
          <w:p w:rsidR="00F85FC4" w:rsidRDefault="00D217E2" w:rsidP="00242BD5">
            <w:pPr>
              <w:jc w:val="both"/>
              <w:rPr>
                <w:rFonts w:ascii="Arial" w:eastAsia="Times New Roman" w:hAnsi="Arial" w:cs="Arial"/>
                <w:sz w:val="24"/>
                <w:szCs w:val="24"/>
                <w:lang w:eastAsia="es-ES"/>
              </w:rPr>
            </w:pPr>
            <w:r w:rsidRPr="008B1B51">
              <w:rPr>
                <w:rFonts w:ascii="Arial" w:eastAsia="Times New Roman" w:hAnsi="Arial" w:cs="Arial"/>
                <w:sz w:val="24"/>
                <w:szCs w:val="24"/>
                <w:lang w:eastAsia="es-ES"/>
              </w:rPr>
              <w:t>-Se hizo seguimiento a las acciones previstas en el plan de mejoramiento de acuerdo con PR</w:t>
            </w:r>
            <w:r w:rsidR="00F85FC4">
              <w:rPr>
                <w:rFonts w:ascii="Arial" w:eastAsia="Times New Roman" w:hAnsi="Arial" w:cs="Arial"/>
                <w:sz w:val="24"/>
                <w:szCs w:val="24"/>
                <w:lang w:eastAsia="es-ES"/>
              </w:rPr>
              <w:t>E 154 del 29 de agosto de 2011.</w:t>
            </w:r>
          </w:p>
          <w:p w:rsidR="00F85FC4" w:rsidRPr="00F85FC4" w:rsidRDefault="00F85FC4" w:rsidP="00242BD5">
            <w:pPr>
              <w:jc w:val="both"/>
              <w:rPr>
                <w:rFonts w:ascii="Arial" w:eastAsia="Times New Roman" w:hAnsi="Arial" w:cs="Arial"/>
                <w:sz w:val="24"/>
                <w:szCs w:val="24"/>
                <w:u w:val="single"/>
                <w:lang w:eastAsia="es-ES"/>
              </w:rPr>
            </w:pPr>
            <w:r>
              <w:rPr>
                <w:rFonts w:ascii="Arial" w:eastAsia="Times New Roman" w:hAnsi="Arial" w:cs="Arial"/>
                <w:sz w:val="24"/>
                <w:szCs w:val="24"/>
                <w:lang w:eastAsia="es-ES"/>
              </w:rPr>
              <w:t xml:space="preserve">- </w:t>
            </w:r>
            <w:r>
              <w:rPr>
                <w:rFonts w:ascii="Arial" w:eastAsia="Times New Roman" w:hAnsi="Arial" w:cs="Arial"/>
                <w:sz w:val="24"/>
                <w:szCs w:val="24"/>
                <w:u w:val="single"/>
                <w:lang w:eastAsia="es-ES"/>
              </w:rPr>
              <w:t xml:space="preserve">Seguimiento a servicios </w:t>
            </w:r>
            <w:proofErr w:type="spellStart"/>
            <w:r>
              <w:rPr>
                <w:rFonts w:ascii="Arial" w:eastAsia="Times New Roman" w:hAnsi="Arial" w:cs="Arial"/>
                <w:sz w:val="24"/>
                <w:szCs w:val="24"/>
                <w:u w:val="single"/>
                <w:lang w:eastAsia="es-ES"/>
              </w:rPr>
              <w:t>tercerizados</w:t>
            </w:r>
            <w:proofErr w:type="spellEnd"/>
          </w:p>
          <w:p w:rsidR="00345191" w:rsidRPr="00242BD5" w:rsidRDefault="0067226F" w:rsidP="00345191">
            <w:pPr>
              <w:jc w:val="both"/>
              <w:rPr>
                <w:rFonts w:ascii="Arial" w:eastAsia="Times New Roman" w:hAnsi="Arial" w:cs="Arial"/>
                <w:sz w:val="24"/>
                <w:szCs w:val="24"/>
                <w:lang w:eastAsia="es-ES"/>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inducción al personal nuevo en el SGC,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medición de indicadores,</w:t>
            </w:r>
            <w:r w:rsidRPr="001E69FE">
              <w:rPr>
                <w:rFonts w:ascii="Arial" w:eastAsia="Times New Roman" w:hAnsi="Arial" w:cs="Arial"/>
                <w:color w:val="FF0000"/>
                <w:sz w:val="20"/>
                <w:szCs w:val="24"/>
                <w:u w:val="single"/>
                <w:lang w:eastAsia="es-ES"/>
              </w:rPr>
              <w:t xml:space="preserve"> reuniones con grupos focales</w:t>
            </w:r>
            <w:r>
              <w:rPr>
                <w:rFonts w:ascii="Arial" w:eastAsia="Times New Roman" w:hAnsi="Arial" w:cs="Arial"/>
                <w:color w:val="FF0000"/>
                <w:sz w:val="20"/>
                <w:szCs w:val="24"/>
                <w:u w:val="single"/>
                <w:lang w:eastAsia="es-ES"/>
              </w:rPr>
              <w:t xml:space="preserve"> “</w:t>
            </w:r>
            <w:r w:rsidRPr="003F718B">
              <w:rPr>
                <w:rFonts w:ascii="Arial" w:eastAsia="Times New Roman" w:hAnsi="Arial" w:cs="Arial"/>
                <w:color w:val="FF0000"/>
                <w:sz w:val="20"/>
                <w:szCs w:val="24"/>
                <w:u w:val="single"/>
                <w:lang w:eastAsia="es-ES"/>
              </w:rPr>
              <w:t>Estudiantes de pregrado, posgr</w:t>
            </w:r>
            <w:r>
              <w:rPr>
                <w:rFonts w:ascii="Arial" w:eastAsia="Times New Roman" w:hAnsi="Arial" w:cs="Arial"/>
                <w:color w:val="FF0000"/>
                <w:sz w:val="20"/>
                <w:szCs w:val="24"/>
                <w:u w:val="single"/>
                <w:lang w:eastAsia="es-ES"/>
              </w:rPr>
              <w:t>ado, academia y usuario interno”</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tc>
      </w:tr>
      <w:tr w:rsidR="00D217E2" w:rsidTr="00864934">
        <w:tc>
          <w:tcPr>
            <w:tcW w:w="1101" w:type="dxa"/>
          </w:tcPr>
          <w:p w:rsidR="00D217E2" w:rsidRDefault="00D217E2"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2012</w:t>
            </w:r>
          </w:p>
        </w:tc>
        <w:tc>
          <w:tcPr>
            <w:tcW w:w="8505" w:type="dxa"/>
          </w:tcPr>
          <w:p w:rsidR="00F85FC4" w:rsidRPr="00F85FC4" w:rsidRDefault="00F85FC4" w:rsidP="00F85FC4">
            <w:pPr>
              <w:pStyle w:val="Prrafodelista"/>
              <w:numPr>
                <w:ilvl w:val="0"/>
                <w:numId w:val="1"/>
              </w:numPr>
              <w:jc w:val="both"/>
              <w:rPr>
                <w:rFonts w:ascii="Arial" w:eastAsia="Times New Roman" w:hAnsi="Arial" w:cs="Arial"/>
                <w:sz w:val="24"/>
                <w:szCs w:val="24"/>
                <w:lang w:eastAsia="es-ES"/>
              </w:rPr>
            </w:pPr>
            <w:r w:rsidRPr="00F85FC4">
              <w:rPr>
                <w:rFonts w:ascii="Arial" w:eastAsia="Times New Roman" w:hAnsi="Arial" w:cs="Arial"/>
                <w:sz w:val="24"/>
                <w:szCs w:val="24"/>
                <w:lang w:eastAsia="es-ES"/>
              </w:rPr>
              <w:t>Se continúa con el seguimiento a las acciones previstas en el plan de mejoramiento de acuerdo con PRE 154 del 29 de agosto de 2011.</w:t>
            </w:r>
          </w:p>
          <w:p w:rsidR="00D217E2" w:rsidRDefault="00D217E2" w:rsidP="00242BD5">
            <w:pPr>
              <w:jc w:val="both"/>
              <w:rPr>
                <w:rFonts w:ascii="Arial" w:hAnsi="Arial" w:cs="Arial"/>
                <w:bCs/>
                <w:sz w:val="24"/>
                <w:szCs w:val="24"/>
              </w:rPr>
            </w:pPr>
          </w:p>
          <w:p w:rsidR="00F85FC4" w:rsidRPr="00F85FC4" w:rsidRDefault="00F85FC4" w:rsidP="00F85FC4">
            <w:pPr>
              <w:pStyle w:val="Prrafodelista"/>
              <w:numPr>
                <w:ilvl w:val="0"/>
                <w:numId w:val="1"/>
              </w:numPr>
              <w:jc w:val="both"/>
              <w:rPr>
                <w:rFonts w:ascii="Arial" w:hAnsi="Arial" w:cs="Arial"/>
              </w:rPr>
            </w:pPr>
            <w:r w:rsidRPr="00F85FC4">
              <w:rPr>
                <w:rFonts w:ascii="Arial" w:hAnsi="Arial" w:cs="Arial"/>
              </w:rPr>
              <w:t xml:space="preserve">Aplicación de encuesta de satisfacción </w:t>
            </w:r>
          </w:p>
          <w:p w:rsidR="00F85FC4" w:rsidRPr="00F85FC4" w:rsidRDefault="00F85FC4" w:rsidP="00F85FC4">
            <w:pPr>
              <w:pStyle w:val="Prrafodelista"/>
              <w:rPr>
                <w:rFonts w:ascii="Arial" w:hAnsi="Arial" w:cs="Arial"/>
              </w:rPr>
            </w:pPr>
          </w:p>
          <w:p w:rsidR="00F85FC4" w:rsidRPr="00F85FC4" w:rsidRDefault="00F85FC4" w:rsidP="00F85FC4">
            <w:pPr>
              <w:pStyle w:val="Prrafodelista"/>
              <w:numPr>
                <w:ilvl w:val="0"/>
                <w:numId w:val="1"/>
              </w:numPr>
              <w:jc w:val="both"/>
              <w:rPr>
                <w:rFonts w:ascii="Arial" w:hAnsi="Arial" w:cs="Arial"/>
              </w:rPr>
            </w:pPr>
            <w:r w:rsidRPr="00F85FC4">
              <w:rPr>
                <w:rFonts w:ascii="Arial" w:hAnsi="Arial" w:cs="Arial"/>
              </w:rPr>
              <w:t xml:space="preserve">Se ajustaron 17 instructivos académicos conjuntamente con los procesos académicos y fueron enviados como propuesta para estandarización a la sede principal, </w:t>
            </w:r>
          </w:p>
          <w:p w:rsidR="00F85FC4" w:rsidRDefault="00F85FC4" w:rsidP="00F85FC4">
            <w:pPr>
              <w:jc w:val="both"/>
              <w:rPr>
                <w:rFonts w:ascii="Arial" w:hAnsi="Arial" w:cs="Arial"/>
              </w:rPr>
            </w:pPr>
          </w:p>
          <w:p w:rsidR="00F85FC4" w:rsidRPr="0039459A" w:rsidRDefault="00F85FC4" w:rsidP="00895DE7">
            <w:pPr>
              <w:pStyle w:val="Prrafodelista"/>
              <w:numPr>
                <w:ilvl w:val="0"/>
                <w:numId w:val="1"/>
              </w:numPr>
              <w:jc w:val="both"/>
              <w:rPr>
                <w:rFonts w:ascii="Arial" w:hAnsi="Arial" w:cs="Arial"/>
                <w:bCs/>
                <w:sz w:val="24"/>
                <w:szCs w:val="24"/>
              </w:rPr>
            </w:pPr>
            <w:r w:rsidRPr="00F85FC4">
              <w:rPr>
                <w:rFonts w:ascii="Arial" w:hAnsi="Arial" w:cs="Arial"/>
              </w:rPr>
              <w:t xml:space="preserve">Trabajo conjunto con la sede principal  mediante video conferencia  para la estandarización de procedimientos en los procesos de: Registro, Gestión Humana y Bienestar. </w:t>
            </w:r>
          </w:p>
          <w:p w:rsidR="0039459A" w:rsidRPr="0039459A" w:rsidRDefault="0039459A" w:rsidP="0039459A">
            <w:pPr>
              <w:pStyle w:val="Prrafodelista"/>
              <w:rPr>
                <w:rFonts w:ascii="Arial" w:hAnsi="Arial" w:cs="Arial"/>
                <w:bCs/>
                <w:sz w:val="24"/>
                <w:szCs w:val="24"/>
              </w:rPr>
            </w:pPr>
          </w:p>
          <w:p w:rsidR="0039459A" w:rsidRPr="0039459A" w:rsidRDefault="0067226F" w:rsidP="00C60701">
            <w:pPr>
              <w:jc w:val="both"/>
              <w:rPr>
                <w:rFonts w:ascii="Arial" w:hAnsi="Arial" w:cs="Arial"/>
                <w:bCs/>
                <w:sz w:val="24"/>
                <w:szCs w:val="24"/>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inducción al personal nuevo en el SGC,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medición de indicadores</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tc>
      </w:tr>
      <w:tr w:rsidR="00D217E2" w:rsidTr="00864934">
        <w:tc>
          <w:tcPr>
            <w:tcW w:w="1101" w:type="dxa"/>
          </w:tcPr>
          <w:p w:rsidR="00D217E2" w:rsidRDefault="00864934"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2013</w:t>
            </w:r>
          </w:p>
        </w:tc>
        <w:tc>
          <w:tcPr>
            <w:tcW w:w="8505" w:type="dxa"/>
          </w:tcPr>
          <w:p w:rsidR="005E41F5" w:rsidRDefault="005E41F5" w:rsidP="001826E2">
            <w:pPr>
              <w:pStyle w:val="Prrafodelista"/>
              <w:numPr>
                <w:ilvl w:val="0"/>
                <w:numId w:val="1"/>
              </w:numPr>
              <w:jc w:val="both"/>
              <w:rPr>
                <w:rFonts w:ascii="Arial" w:hAnsi="Arial" w:cs="Arial"/>
              </w:rPr>
            </w:pPr>
            <w:r w:rsidRPr="005E41F5">
              <w:rPr>
                <w:rFonts w:ascii="Arial" w:hAnsi="Arial" w:cs="Arial"/>
              </w:rPr>
              <w:t>Desde la sede principal se contrató una firma para actualizar y estandarizar los</w:t>
            </w:r>
            <w:r w:rsidR="00864934" w:rsidRPr="005E41F5">
              <w:rPr>
                <w:rFonts w:ascii="Arial" w:hAnsi="Arial" w:cs="Arial"/>
              </w:rPr>
              <w:t xml:space="preserve"> mapas de riesgo y acciones preventivas</w:t>
            </w:r>
            <w:r w:rsidRPr="005E41F5">
              <w:rPr>
                <w:rFonts w:ascii="Arial" w:hAnsi="Arial" w:cs="Arial"/>
              </w:rPr>
              <w:t xml:space="preserve">, lo cual se trabajó en la seccional con cada proceso quedando </w:t>
            </w:r>
            <w:r w:rsidR="00864934" w:rsidRPr="00C0310E">
              <w:rPr>
                <w:rFonts w:ascii="Arial" w:hAnsi="Arial" w:cs="Arial"/>
              </w:rPr>
              <w:t>(20 riesgos y 63 acciones preventivas)</w:t>
            </w:r>
            <w:r w:rsidR="00864934" w:rsidRPr="005E41F5">
              <w:rPr>
                <w:rFonts w:ascii="Arial" w:hAnsi="Arial" w:cs="Arial"/>
              </w:rPr>
              <w:t xml:space="preserve"> </w:t>
            </w:r>
          </w:p>
          <w:p w:rsidR="00830E14" w:rsidRDefault="00830E14" w:rsidP="00830E14">
            <w:pPr>
              <w:pStyle w:val="Prrafodelista"/>
              <w:ind w:left="360"/>
              <w:jc w:val="both"/>
              <w:rPr>
                <w:rFonts w:ascii="Arial" w:hAnsi="Arial" w:cs="Arial"/>
              </w:rPr>
            </w:pPr>
          </w:p>
          <w:p w:rsidR="005E41F5" w:rsidRDefault="005E41F5" w:rsidP="001826E2">
            <w:pPr>
              <w:pStyle w:val="Prrafodelista"/>
              <w:numPr>
                <w:ilvl w:val="0"/>
                <w:numId w:val="1"/>
              </w:numPr>
              <w:jc w:val="both"/>
              <w:rPr>
                <w:rFonts w:ascii="Arial" w:hAnsi="Arial" w:cs="Arial"/>
              </w:rPr>
            </w:pPr>
            <w:r w:rsidRPr="00C0310E">
              <w:rPr>
                <w:rFonts w:ascii="Arial" w:hAnsi="Arial" w:cs="Arial"/>
              </w:rPr>
              <w:t>Se hizo la compra de 4 kioscos o pantallas digitales para la calificación del servicio y quejas.</w:t>
            </w:r>
          </w:p>
          <w:p w:rsidR="00830E14" w:rsidRDefault="00830E14" w:rsidP="00830E14">
            <w:pPr>
              <w:pStyle w:val="Prrafodelista"/>
              <w:ind w:left="360"/>
              <w:jc w:val="both"/>
              <w:rPr>
                <w:rFonts w:ascii="Arial" w:hAnsi="Arial" w:cs="Arial"/>
              </w:rPr>
            </w:pPr>
          </w:p>
          <w:p w:rsidR="00864934" w:rsidRPr="005E41F5" w:rsidRDefault="00864934" w:rsidP="001826E2">
            <w:pPr>
              <w:pStyle w:val="Prrafodelista"/>
              <w:numPr>
                <w:ilvl w:val="0"/>
                <w:numId w:val="1"/>
              </w:numPr>
              <w:jc w:val="both"/>
              <w:rPr>
                <w:rFonts w:ascii="Arial" w:hAnsi="Arial" w:cs="Arial"/>
              </w:rPr>
            </w:pPr>
            <w:r w:rsidRPr="005E41F5">
              <w:rPr>
                <w:rFonts w:ascii="Arial" w:hAnsi="Arial" w:cs="Arial"/>
                <w:b/>
                <w:bCs/>
                <w:sz w:val="24"/>
                <w:szCs w:val="24"/>
                <w:lang w:val="es-MX"/>
              </w:rPr>
              <w:lastRenderedPageBreak/>
              <w:t>Reunión Encuentro Nacional de Comité Gerencial</w:t>
            </w:r>
            <w:r w:rsidRPr="005E41F5">
              <w:rPr>
                <w:rFonts w:ascii="Arial" w:hAnsi="Arial" w:cs="Arial"/>
                <w:bCs/>
                <w:sz w:val="24"/>
                <w:szCs w:val="24"/>
                <w:lang w:val="es-MX"/>
              </w:rPr>
              <w:t xml:space="preserve">: </w:t>
            </w:r>
            <w:r w:rsidRPr="008E2223">
              <w:rPr>
                <w:rFonts w:ascii="Arial" w:hAnsi="Arial" w:cs="Arial"/>
              </w:rPr>
              <w:t>Se realizó en la ciudad de Pereira los días 25, 26 y 27 de septi</w:t>
            </w:r>
            <w:r w:rsidR="005E41F5" w:rsidRPr="008E2223">
              <w:rPr>
                <w:rFonts w:ascii="Arial" w:hAnsi="Arial" w:cs="Arial"/>
              </w:rPr>
              <w:t xml:space="preserve">embre de 2013, donde se han venido  realizando las </w:t>
            </w:r>
            <w:r w:rsidRPr="008E2223">
              <w:rPr>
                <w:rFonts w:ascii="Arial" w:hAnsi="Arial" w:cs="Arial"/>
              </w:rPr>
              <w:t>tareas</w:t>
            </w:r>
            <w:r w:rsidR="005E41F5" w:rsidRPr="008E2223">
              <w:rPr>
                <w:rFonts w:ascii="Arial" w:hAnsi="Arial" w:cs="Arial"/>
              </w:rPr>
              <w:t xml:space="preserve"> de la</w:t>
            </w:r>
            <w:r w:rsidRPr="008E2223">
              <w:rPr>
                <w:rFonts w:ascii="Arial" w:hAnsi="Arial" w:cs="Arial"/>
              </w:rPr>
              <w:t xml:space="preserve"> Seccional  a los procesos de Calidad, Planeación, Sistemas y Jefatura de Personal</w:t>
            </w:r>
            <w:r w:rsidR="005E41F5" w:rsidRPr="008E2223">
              <w:rPr>
                <w:rFonts w:ascii="Arial" w:hAnsi="Arial" w:cs="Arial"/>
              </w:rPr>
              <w:t xml:space="preserve">, </w:t>
            </w:r>
            <w:r w:rsidRPr="008E2223">
              <w:rPr>
                <w:rFonts w:ascii="Arial" w:hAnsi="Arial" w:cs="Arial"/>
              </w:rPr>
              <w:t xml:space="preserve"> </w:t>
            </w:r>
          </w:p>
          <w:p w:rsidR="00864934" w:rsidRPr="008E2223" w:rsidRDefault="008E2223" w:rsidP="001826E2">
            <w:pPr>
              <w:pStyle w:val="Prrafodelista"/>
              <w:numPr>
                <w:ilvl w:val="0"/>
                <w:numId w:val="1"/>
              </w:numPr>
              <w:jc w:val="both"/>
              <w:rPr>
                <w:rFonts w:ascii="Arial" w:hAnsi="Arial" w:cs="Arial"/>
              </w:rPr>
            </w:pPr>
            <w:r w:rsidRPr="008E2223">
              <w:rPr>
                <w:rFonts w:ascii="Arial" w:hAnsi="Arial" w:cs="Arial"/>
              </w:rPr>
              <w:t xml:space="preserve">Realización de </w:t>
            </w:r>
            <w:r w:rsidR="00864934" w:rsidRPr="008E2223">
              <w:rPr>
                <w:rFonts w:ascii="Arial" w:hAnsi="Arial" w:cs="Arial"/>
              </w:rPr>
              <w:t>Revisión  Gerencial</w:t>
            </w:r>
            <w:r w:rsidRPr="008E2223">
              <w:rPr>
                <w:rFonts w:ascii="Arial" w:hAnsi="Arial" w:cs="Arial"/>
              </w:rPr>
              <w:t xml:space="preserve"> anual para evaluar los dos períodos de cada año.</w:t>
            </w:r>
          </w:p>
          <w:p w:rsidR="00864934" w:rsidRPr="00384F4C" w:rsidRDefault="00864934" w:rsidP="001826E2">
            <w:pPr>
              <w:pStyle w:val="Prrafodelista"/>
              <w:numPr>
                <w:ilvl w:val="0"/>
                <w:numId w:val="1"/>
              </w:numPr>
              <w:jc w:val="both"/>
              <w:rPr>
                <w:rFonts w:ascii="Arial" w:hAnsi="Arial" w:cs="Arial"/>
                <w:bCs/>
                <w:sz w:val="24"/>
                <w:szCs w:val="24"/>
                <w:lang w:val="es-MX"/>
              </w:rPr>
            </w:pPr>
            <w:r w:rsidRPr="00384F4C">
              <w:rPr>
                <w:rFonts w:ascii="Arial" w:hAnsi="Arial" w:cs="Arial"/>
                <w:b/>
                <w:bCs/>
                <w:sz w:val="24"/>
                <w:szCs w:val="24"/>
                <w:lang w:val="es-CO"/>
              </w:rPr>
              <w:t>Actualización del Listado maestro de documentos y registros</w:t>
            </w:r>
            <w:r w:rsidRPr="00384F4C">
              <w:rPr>
                <w:rFonts w:ascii="Arial" w:hAnsi="Arial" w:cs="Arial"/>
                <w:bCs/>
                <w:sz w:val="24"/>
                <w:szCs w:val="24"/>
                <w:lang w:val="es-CO"/>
              </w:rPr>
              <w:t xml:space="preserve">: </w:t>
            </w:r>
            <w:r w:rsidRPr="00384F4C">
              <w:rPr>
                <w:rFonts w:ascii="Arial" w:hAnsi="Arial" w:cs="Arial"/>
                <w:bCs/>
                <w:sz w:val="24"/>
                <w:szCs w:val="24"/>
                <w:lang w:val="es-MX"/>
              </w:rPr>
              <w:t>Conjuntamente con los procesos, se actualizó el listado maestro de documentos y registros y se enviaron las solicitudes de cambio correspondientes  a la Sede principal</w:t>
            </w:r>
          </w:p>
          <w:p w:rsidR="00864934" w:rsidRDefault="00864934" w:rsidP="00384F4C">
            <w:pPr>
              <w:jc w:val="both"/>
              <w:rPr>
                <w:rFonts w:ascii="Arial" w:hAnsi="Arial" w:cs="Arial"/>
                <w:b/>
                <w:bCs/>
                <w:sz w:val="24"/>
                <w:szCs w:val="24"/>
                <w:lang w:val="es-MX"/>
              </w:rPr>
            </w:pPr>
          </w:p>
          <w:p w:rsidR="00864934" w:rsidRPr="00384F4C" w:rsidRDefault="00864934" w:rsidP="001826E2">
            <w:pPr>
              <w:pStyle w:val="Prrafodelista"/>
              <w:numPr>
                <w:ilvl w:val="0"/>
                <w:numId w:val="1"/>
              </w:numPr>
              <w:jc w:val="both"/>
              <w:rPr>
                <w:rFonts w:ascii="Arial" w:hAnsi="Arial" w:cs="Arial"/>
                <w:bCs/>
                <w:sz w:val="24"/>
                <w:szCs w:val="24"/>
              </w:rPr>
            </w:pPr>
            <w:r w:rsidRPr="00384F4C">
              <w:rPr>
                <w:rFonts w:ascii="Arial" w:hAnsi="Arial" w:cs="Arial"/>
                <w:b/>
                <w:bCs/>
                <w:sz w:val="24"/>
                <w:szCs w:val="24"/>
                <w:lang w:val="es-MX"/>
              </w:rPr>
              <w:t xml:space="preserve">Auditoría externa para recertificación ISO9001:2008: </w:t>
            </w:r>
            <w:r w:rsidRPr="00384F4C">
              <w:rPr>
                <w:rFonts w:ascii="Arial" w:hAnsi="Arial" w:cs="Arial"/>
                <w:bCs/>
                <w:sz w:val="24"/>
                <w:szCs w:val="24"/>
                <w:lang w:val="es-MX"/>
              </w:rPr>
              <w:t>Se recibió visita para la auditoría externa de recertifi</w:t>
            </w:r>
            <w:r w:rsidR="001826E2">
              <w:rPr>
                <w:rFonts w:ascii="Arial" w:hAnsi="Arial" w:cs="Arial"/>
                <w:bCs/>
                <w:sz w:val="24"/>
                <w:szCs w:val="24"/>
                <w:lang w:val="es-MX"/>
              </w:rPr>
              <w:t>ca</w:t>
            </w:r>
            <w:r w:rsidRPr="00384F4C">
              <w:rPr>
                <w:rFonts w:ascii="Arial" w:hAnsi="Arial" w:cs="Arial"/>
                <w:bCs/>
                <w:sz w:val="24"/>
                <w:szCs w:val="24"/>
                <w:lang w:val="es-MX"/>
              </w:rPr>
              <w:t>ción el día 25 de junio de 2013, no se encontraron  hallazgos</w:t>
            </w:r>
            <w:r w:rsidR="00F237F3" w:rsidRPr="00384F4C">
              <w:rPr>
                <w:rFonts w:ascii="Arial" w:hAnsi="Arial" w:cs="Arial"/>
                <w:bCs/>
                <w:sz w:val="24"/>
                <w:szCs w:val="24"/>
                <w:lang w:val="es-MX"/>
              </w:rPr>
              <w:t>.</w:t>
            </w:r>
            <w:r w:rsidRPr="00384F4C">
              <w:rPr>
                <w:rFonts w:ascii="Arial" w:hAnsi="Arial" w:cs="Arial"/>
                <w:bCs/>
                <w:sz w:val="24"/>
                <w:szCs w:val="24"/>
              </w:rPr>
              <w:t xml:space="preserve"> </w:t>
            </w:r>
          </w:p>
          <w:p w:rsidR="00864934" w:rsidRPr="004E20A8" w:rsidRDefault="00864934" w:rsidP="00384F4C">
            <w:pPr>
              <w:jc w:val="both"/>
              <w:rPr>
                <w:rFonts w:ascii="Arial" w:hAnsi="Arial" w:cs="Arial"/>
                <w:b/>
                <w:bCs/>
                <w:sz w:val="24"/>
                <w:szCs w:val="24"/>
                <w:lang w:val="es-CO"/>
              </w:rPr>
            </w:pPr>
          </w:p>
          <w:p w:rsidR="00864934" w:rsidRPr="00384F4C" w:rsidRDefault="00864934" w:rsidP="001826E2">
            <w:pPr>
              <w:pStyle w:val="Prrafodelista"/>
              <w:numPr>
                <w:ilvl w:val="0"/>
                <w:numId w:val="1"/>
              </w:numPr>
              <w:jc w:val="both"/>
              <w:rPr>
                <w:rFonts w:ascii="Arial" w:hAnsi="Arial" w:cs="Arial"/>
                <w:bCs/>
                <w:sz w:val="24"/>
                <w:szCs w:val="24"/>
              </w:rPr>
            </w:pPr>
            <w:r w:rsidRPr="00384F4C">
              <w:rPr>
                <w:rFonts w:ascii="Arial" w:hAnsi="Arial" w:cs="Arial"/>
                <w:b/>
                <w:bCs/>
                <w:sz w:val="24"/>
                <w:szCs w:val="24"/>
                <w:lang w:val="es-CO"/>
              </w:rPr>
              <w:t>Inventario de instructivos, procedimientos y formatos académicos elaborados por la Seccional</w:t>
            </w:r>
            <w:r w:rsidRPr="00384F4C">
              <w:rPr>
                <w:rFonts w:ascii="Arial" w:hAnsi="Arial" w:cs="Arial"/>
                <w:bCs/>
                <w:sz w:val="24"/>
                <w:szCs w:val="24"/>
                <w:lang w:val="es-CO"/>
              </w:rPr>
              <w:t xml:space="preserve">: </w:t>
            </w:r>
            <w:r w:rsidRPr="00384F4C">
              <w:rPr>
                <w:rFonts w:ascii="Arial" w:hAnsi="Arial" w:cs="Arial"/>
                <w:bCs/>
                <w:sz w:val="24"/>
                <w:szCs w:val="24"/>
                <w:lang w:val="es-MX"/>
              </w:rPr>
              <w:t xml:space="preserve">Se envió a la Sede Principal el inventario de </w:t>
            </w:r>
            <w:r w:rsidRPr="00384F4C">
              <w:rPr>
                <w:rFonts w:ascii="Arial" w:hAnsi="Arial" w:cs="Arial"/>
                <w:bCs/>
                <w:sz w:val="24"/>
                <w:szCs w:val="24"/>
                <w:lang w:val="es-CO"/>
              </w:rPr>
              <w:t>instructivos, procedimientos y formatos académicos elaborados por la Seccional</w:t>
            </w:r>
            <w:r w:rsidRPr="00384F4C">
              <w:rPr>
                <w:rFonts w:ascii="Arial" w:hAnsi="Arial" w:cs="Arial"/>
                <w:bCs/>
                <w:sz w:val="24"/>
                <w:szCs w:val="24"/>
              </w:rPr>
              <w:t xml:space="preserve"> </w:t>
            </w:r>
          </w:p>
          <w:p w:rsidR="008E2223" w:rsidRPr="004E20A8" w:rsidRDefault="008E2223" w:rsidP="00384F4C">
            <w:pPr>
              <w:jc w:val="both"/>
              <w:rPr>
                <w:rFonts w:ascii="Arial" w:hAnsi="Arial" w:cs="Arial"/>
                <w:bCs/>
                <w:sz w:val="24"/>
                <w:szCs w:val="24"/>
              </w:rPr>
            </w:pPr>
          </w:p>
          <w:p w:rsidR="00864934" w:rsidRDefault="00864934" w:rsidP="001826E2">
            <w:pPr>
              <w:pStyle w:val="Prrafodelista"/>
              <w:numPr>
                <w:ilvl w:val="0"/>
                <w:numId w:val="1"/>
              </w:numPr>
              <w:jc w:val="both"/>
              <w:rPr>
                <w:rFonts w:ascii="Arial" w:hAnsi="Arial" w:cs="Arial"/>
                <w:bCs/>
                <w:sz w:val="24"/>
                <w:szCs w:val="24"/>
              </w:rPr>
            </w:pPr>
            <w:r w:rsidRPr="00384F4C">
              <w:rPr>
                <w:rFonts w:ascii="Arial" w:hAnsi="Arial" w:cs="Arial"/>
                <w:b/>
                <w:bCs/>
                <w:sz w:val="24"/>
                <w:szCs w:val="24"/>
              </w:rPr>
              <w:t>Implementación de la norma de calidad norma NTC 5906 en el</w:t>
            </w:r>
            <w:r w:rsidRPr="00384F4C">
              <w:rPr>
                <w:rFonts w:ascii="Arial" w:hAnsi="Arial" w:cs="Arial"/>
                <w:b/>
                <w:bCs/>
                <w:sz w:val="24"/>
                <w:szCs w:val="24"/>
                <w:lang w:val="es-CO"/>
              </w:rPr>
              <w:t xml:space="preserve"> Centro de Conciliación del Consultorio Jurídico</w:t>
            </w:r>
            <w:r w:rsidRPr="00384F4C">
              <w:rPr>
                <w:rFonts w:ascii="Arial" w:hAnsi="Arial" w:cs="Arial"/>
                <w:bCs/>
                <w:sz w:val="24"/>
                <w:szCs w:val="24"/>
              </w:rPr>
              <w:t xml:space="preserve">: </w:t>
            </w:r>
            <w:r w:rsidRPr="00384F4C">
              <w:rPr>
                <w:rFonts w:ascii="Arial" w:hAnsi="Arial" w:cs="Arial"/>
                <w:bCs/>
                <w:sz w:val="24"/>
                <w:szCs w:val="24"/>
                <w:lang w:val="es-CO"/>
              </w:rPr>
              <w:t xml:space="preserve">La Coordinación de calidad apoya al Centro de Conciliación del consultorio jurídico  en el </w:t>
            </w:r>
            <w:r w:rsidRPr="00384F4C">
              <w:rPr>
                <w:rFonts w:ascii="Arial" w:hAnsi="Arial" w:cs="Arial"/>
                <w:bCs/>
                <w:sz w:val="24"/>
                <w:szCs w:val="24"/>
              </w:rPr>
              <w:t xml:space="preserve">proceso de  implementación de la norma técnica de  calidad  NTC 5906. </w:t>
            </w:r>
          </w:p>
          <w:p w:rsidR="001826E2" w:rsidRPr="001826E2" w:rsidRDefault="001826E2" w:rsidP="001826E2">
            <w:pPr>
              <w:pStyle w:val="Prrafodelista"/>
              <w:rPr>
                <w:rFonts w:ascii="Arial" w:hAnsi="Arial" w:cs="Arial"/>
                <w:bCs/>
                <w:sz w:val="24"/>
                <w:szCs w:val="24"/>
              </w:rPr>
            </w:pPr>
          </w:p>
          <w:p w:rsidR="001826E2" w:rsidRPr="00E55157" w:rsidRDefault="001826E2" w:rsidP="001826E2">
            <w:pPr>
              <w:pStyle w:val="Prrafodelista"/>
              <w:numPr>
                <w:ilvl w:val="0"/>
                <w:numId w:val="1"/>
              </w:numPr>
              <w:jc w:val="both"/>
              <w:rPr>
                <w:rFonts w:ascii="Arial" w:eastAsia="Times New Roman" w:hAnsi="Arial" w:cs="Arial"/>
                <w:color w:val="000000"/>
                <w:kern w:val="24"/>
                <w:sz w:val="24"/>
                <w:szCs w:val="24"/>
                <w:lang w:eastAsia="es-CO"/>
              </w:rPr>
            </w:pPr>
            <w:r w:rsidRPr="00E55157">
              <w:rPr>
                <w:rFonts w:ascii="Arial" w:eastAsia="Times New Roman" w:hAnsi="Arial" w:cs="Arial"/>
                <w:b/>
                <w:color w:val="000000"/>
                <w:kern w:val="24"/>
                <w:sz w:val="24"/>
                <w:szCs w:val="24"/>
                <w:lang w:eastAsia="es-CO"/>
              </w:rPr>
              <w:t>Seguimiento a Instructivos de la Presidencia Nacional</w:t>
            </w:r>
            <w:r>
              <w:rPr>
                <w:rFonts w:ascii="Arial" w:eastAsia="Times New Roman" w:hAnsi="Arial" w:cs="Arial"/>
                <w:color w:val="000000"/>
                <w:kern w:val="24"/>
                <w:sz w:val="24"/>
                <w:szCs w:val="24"/>
                <w:lang w:eastAsia="es-CO"/>
              </w:rPr>
              <w:t xml:space="preserve">: </w:t>
            </w:r>
            <w:r w:rsidRPr="00E55157">
              <w:rPr>
                <w:rFonts w:ascii="Arial" w:eastAsia="Times New Roman" w:hAnsi="Arial" w:cs="Arial"/>
                <w:color w:val="000000"/>
                <w:kern w:val="24"/>
                <w:sz w:val="24"/>
                <w:szCs w:val="24"/>
                <w:lang w:eastAsia="es-CO"/>
              </w:rPr>
              <w:t xml:space="preserve">Se hace seguimiento permanente al cumplimiento en la respuesta y la adopción de directrices dada en los Instructivos Nacional. </w:t>
            </w:r>
          </w:p>
          <w:p w:rsidR="00864934" w:rsidRPr="004E20A8" w:rsidRDefault="00864934" w:rsidP="00864934">
            <w:pPr>
              <w:jc w:val="both"/>
              <w:rPr>
                <w:rFonts w:ascii="Arial" w:hAnsi="Arial" w:cs="Arial"/>
                <w:b/>
                <w:bCs/>
                <w:sz w:val="24"/>
                <w:szCs w:val="24"/>
                <w:lang w:val="es-CO"/>
              </w:rPr>
            </w:pPr>
          </w:p>
          <w:p w:rsidR="00D217E2" w:rsidRPr="00864934" w:rsidRDefault="008E2223" w:rsidP="00864934">
            <w:pPr>
              <w:jc w:val="both"/>
              <w:rPr>
                <w:rFonts w:ascii="Arial" w:hAnsi="Arial" w:cs="Arial"/>
                <w:bCs/>
                <w:sz w:val="24"/>
                <w:szCs w:val="24"/>
              </w:rPr>
            </w:pPr>
            <w:r w:rsidRPr="001E69FE">
              <w:rPr>
                <w:rFonts w:ascii="Arial" w:eastAsia="Times New Roman" w:hAnsi="Arial" w:cs="Arial"/>
                <w:color w:val="FF0000"/>
                <w:sz w:val="24"/>
                <w:szCs w:val="24"/>
                <w:u w:val="single"/>
                <w:lang w:eastAsia="es-ES"/>
              </w:rPr>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w:t>
            </w:r>
            <w:r w:rsidR="00AD504D">
              <w:rPr>
                <w:rFonts w:ascii="Arial" w:eastAsia="Times New Roman" w:hAnsi="Arial" w:cs="Arial"/>
                <w:color w:val="FF0000"/>
                <w:sz w:val="20"/>
                <w:szCs w:val="24"/>
                <w:u w:val="single"/>
                <w:lang w:eastAsia="es-ES"/>
              </w:rPr>
              <w:t xml:space="preserve"> evaluación de auditores, evaluación de competencias del auditor, </w:t>
            </w:r>
            <w:r w:rsidR="0067226F">
              <w:rPr>
                <w:rFonts w:ascii="Arial" w:eastAsia="Times New Roman" w:hAnsi="Arial" w:cs="Arial"/>
                <w:color w:val="FF0000"/>
                <w:sz w:val="20"/>
                <w:szCs w:val="24"/>
                <w:u w:val="single"/>
                <w:lang w:eastAsia="es-ES"/>
              </w:rPr>
              <w:t xml:space="preserve">inducción al personal nuevo en el SGC, </w:t>
            </w:r>
            <w:r>
              <w:rPr>
                <w:rFonts w:ascii="Arial" w:eastAsia="Times New Roman" w:hAnsi="Arial" w:cs="Arial"/>
                <w:color w:val="FF0000"/>
                <w:sz w:val="20"/>
                <w:szCs w:val="24"/>
                <w:u w:val="single"/>
                <w:lang w:eastAsia="es-ES"/>
              </w:rPr>
              <w:t xml:space="preserve"> d</w:t>
            </w:r>
            <w:r w:rsidRPr="001E69FE">
              <w:rPr>
                <w:rFonts w:ascii="Arial" w:eastAsia="Times New Roman" w:hAnsi="Arial" w:cs="Arial"/>
                <w:color w:val="FF0000"/>
                <w:sz w:val="20"/>
                <w:szCs w:val="24"/>
                <w:u w:val="single"/>
                <w:lang w:eastAsia="es-ES"/>
              </w:rPr>
              <w:t xml:space="preserve">os Revisiones Gerenciales, </w:t>
            </w:r>
            <w:r w:rsidR="00AD504D">
              <w:rPr>
                <w:rFonts w:ascii="Arial" w:eastAsia="Times New Roman" w:hAnsi="Arial" w:cs="Arial"/>
                <w:color w:val="FF0000"/>
                <w:sz w:val="20"/>
                <w:szCs w:val="24"/>
                <w:u w:val="single"/>
                <w:lang w:eastAsia="es-ES"/>
              </w:rPr>
              <w:t xml:space="preserve">medición de </w:t>
            </w:r>
            <w:r w:rsidR="001826E2">
              <w:rPr>
                <w:rFonts w:ascii="Arial" w:eastAsia="Times New Roman" w:hAnsi="Arial" w:cs="Arial"/>
                <w:color w:val="FF0000"/>
                <w:sz w:val="20"/>
                <w:szCs w:val="24"/>
                <w:u w:val="single"/>
                <w:lang w:eastAsia="es-ES"/>
              </w:rPr>
              <w:t>indicadores,</w:t>
            </w:r>
            <w:r w:rsidR="001826E2" w:rsidRPr="001E69FE">
              <w:rPr>
                <w:rFonts w:ascii="Arial" w:eastAsia="Times New Roman" w:hAnsi="Arial" w:cs="Arial"/>
                <w:color w:val="FF0000"/>
                <w:sz w:val="20"/>
                <w:szCs w:val="24"/>
                <w:u w:val="single"/>
                <w:lang w:eastAsia="es-ES"/>
              </w:rPr>
              <w:t xml:space="preserve"> reuniones</w:t>
            </w:r>
            <w:r w:rsidRPr="001E69FE">
              <w:rPr>
                <w:rFonts w:ascii="Arial" w:eastAsia="Times New Roman" w:hAnsi="Arial" w:cs="Arial"/>
                <w:color w:val="FF0000"/>
                <w:sz w:val="20"/>
                <w:szCs w:val="24"/>
                <w:u w:val="single"/>
                <w:lang w:eastAsia="es-ES"/>
              </w:rPr>
              <w:t xml:space="preserve"> con grupos focales</w:t>
            </w:r>
            <w:r>
              <w:rPr>
                <w:rFonts w:ascii="Arial" w:eastAsia="Times New Roman" w:hAnsi="Arial" w:cs="Arial"/>
                <w:color w:val="FF0000"/>
                <w:sz w:val="20"/>
                <w:szCs w:val="24"/>
                <w:u w:val="single"/>
                <w:lang w:eastAsia="es-ES"/>
              </w:rPr>
              <w:t xml:space="preserve"> “</w:t>
            </w:r>
            <w:r w:rsidRPr="003F718B">
              <w:rPr>
                <w:rFonts w:ascii="Arial" w:eastAsia="Times New Roman" w:hAnsi="Arial" w:cs="Arial"/>
                <w:color w:val="FF0000"/>
                <w:sz w:val="20"/>
                <w:szCs w:val="24"/>
                <w:u w:val="single"/>
                <w:lang w:eastAsia="es-ES"/>
              </w:rPr>
              <w:t>Estudiantes de pregrado, posgr</w:t>
            </w:r>
            <w:r>
              <w:rPr>
                <w:rFonts w:ascii="Arial" w:eastAsia="Times New Roman" w:hAnsi="Arial" w:cs="Arial"/>
                <w:color w:val="FF0000"/>
                <w:sz w:val="20"/>
                <w:szCs w:val="24"/>
                <w:u w:val="single"/>
                <w:lang w:eastAsia="es-ES"/>
              </w:rPr>
              <w:t>ado, academia y usuario interno”</w:t>
            </w:r>
            <w:r w:rsidRPr="001E69FE">
              <w:rPr>
                <w:rFonts w:ascii="Arial" w:eastAsia="Times New Roman" w:hAnsi="Arial" w:cs="Arial"/>
                <w:color w:val="FF0000"/>
                <w:sz w:val="20"/>
                <w:szCs w:val="24"/>
                <w:u w:val="single"/>
                <w:lang w:eastAsia="es-ES"/>
              </w:rPr>
              <w:t>, 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tc>
      </w:tr>
      <w:tr w:rsidR="00D217E2" w:rsidTr="00864934">
        <w:tc>
          <w:tcPr>
            <w:tcW w:w="1101" w:type="dxa"/>
          </w:tcPr>
          <w:p w:rsidR="00D217E2" w:rsidRDefault="00864934" w:rsidP="00474E48">
            <w:pPr>
              <w:jc w:val="both"/>
              <w:rPr>
                <w:rFonts w:ascii="Arial" w:eastAsia="Times New Roman" w:hAnsi="Arial" w:cs="Arial"/>
                <w:b/>
                <w:bCs/>
                <w:sz w:val="24"/>
                <w:szCs w:val="24"/>
                <w:lang w:eastAsia="es-ES"/>
              </w:rPr>
            </w:pPr>
            <w:r>
              <w:rPr>
                <w:rFonts w:ascii="Arial" w:eastAsia="Times New Roman" w:hAnsi="Arial" w:cs="Arial"/>
                <w:b/>
                <w:bCs/>
                <w:sz w:val="24"/>
                <w:szCs w:val="24"/>
                <w:lang w:eastAsia="es-ES"/>
              </w:rPr>
              <w:lastRenderedPageBreak/>
              <w:t>2014</w:t>
            </w:r>
          </w:p>
        </w:tc>
        <w:tc>
          <w:tcPr>
            <w:tcW w:w="8505" w:type="dxa"/>
          </w:tcPr>
          <w:p w:rsidR="0087543F" w:rsidRPr="00DF1524" w:rsidRDefault="00864934" w:rsidP="0087543F">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Trazabilidad en pagos</w:t>
            </w:r>
            <w:r w:rsidRPr="0087543F">
              <w:rPr>
                <w:rFonts w:ascii="Arial" w:eastAsia="Times New Roman" w:hAnsi="Arial" w:cs="Arial"/>
                <w:color w:val="000000"/>
                <w:kern w:val="24"/>
                <w:sz w:val="24"/>
                <w:szCs w:val="24"/>
              </w:rPr>
              <w:t>: Se elaboró informe de pagos a terceros en la seccional donde se determinaron tiempos y cuellos de botella en sitios determinados. Desde la sede principal, se ajustó el acuerdo de servicio bajando los tiempos de pago de 30 días a 17 días.</w:t>
            </w:r>
            <w:r w:rsidRPr="00DF1524">
              <w:rPr>
                <w:rFonts w:ascii="Arial" w:eastAsia="Times New Roman" w:hAnsi="Arial" w:cs="Arial"/>
                <w:color w:val="000000"/>
                <w:kern w:val="24"/>
                <w:sz w:val="24"/>
                <w:szCs w:val="24"/>
              </w:rPr>
              <w:t xml:space="preserve"> </w:t>
            </w:r>
          </w:p>
          <w:p w:rsidR="0087543F" w:rsidRPr="00DF1524" w:rsidRDefault="00864934" w:rsidP="0087543F">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Revisión Gerencial</w:t>
            </w:r>
            <w:r w:rsidR="00830E14" w:rsidRPr="00DF1524">
              <w:rPr>
                <w:rFonts w:ascii="Arial" w:eastAsia="Times New Roman" w:hAnsi="Arial" w:cs="Arial"/>
                <w:color w:val="000000"/>
                <w:kern w:val="24"/>
                <w:sz w:val="24"/>
                <w:szCs w:val="24"/>
              </w:rPr>
              <w:t xml:space="preserve"> anual</w:t>
            </w:r>
            <w:r w:rsidR="00830E14" w:rsidRPr="0087543F">
              <w:rPr>
                <w:rFonts w:ascii="Arial" w:eastAsia="Times New Roman" w:hAnsi="Arial" w:cs="Arial"/>
                <w:color w:val="000000"/>
                <w:kern w:val="24"/>
                <w:sz w:val="24"/>
                <w:szCs w:val="24"/>
              </w:rPr>
              <w:t xml:space="preserve"> </w:t>
            </w:r>
            <w:r w:rsidRPr="0087543F">
              <w:rPr>
                <w:rFonts w:ascii="Arial" w:eastAsia="Times New Roman" w:hAnsi="Arial" w:cs="Arial"/>
                <w:color w:val="000000"/>
                <w:kern w:val="24"/>
                <w:sz w:val="24"/>
                <w:szCs w:val="24"/>
              </w:rPr>
              <w:t xml:space="preserve">de acuerdo a decisión nacional tomada concertadamente con las Seccionales de hacer una revisión anual para evaluar los dos períodos del año. </w:t>
            </w:r>
          </w:p>
          <w:p w:rsidR="009B7FD8" w:rsidRPr="00DF1524" w:rsidRDefault="00864934" w:rsidP="009B7FD8">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Acompañamiento en la implementación de la norma técnica de  calidad  NTC 5906 del Ministerio de Justicia</w:t>
            </w:r>
            <w:r w:rsidRPr="0087543F">
              <w:rPr>
                <w:rFonts w:ascii="Arial" w:eastAsia="Times New Roman" w:hAnsi="Arial" w:cs="Arial"/>
                <w:color w:val="000000"/>
                <w:kern w:val="24"/>
                <w:sz w:val="24"/>
                <w:szCs w:val="24"/>
              </w:rPr>
              <w:t xml:space="preserve">: La Coordinación de calidad viene apoyando al Centro de Conciliación del consultorio jurídico  en el proceso, de la misma manera se brindó apoyó en la auditoría realizada por el  Ministerio de justicia en el mes de marzo de 2014. </w:t>
            </w:r>
          </w:p>
          <w:p w:rsidR="009B7FD8" w:rsidRDefault="00864934" w:rsidP="009B7FD8">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lastRenderedPageBreak/>
              <w:t>Capacitación de nuevos auditores de calidad</w:t>
            </w:r>
            <w:r w:rsidRPr="009B7FD8">
              <w:rPr>
                <w:rFonts w:ascii="Arial" w:eastAsia="Times New Roman" w:hAnsi="Arial" w:cs="Arial"/>
                <w:color w:val="000000"/>
                <w:kern w:val="24"/>
                <w:sz w:val="24"/>
                <w:szCs w:val="24"/>
              </w:rPr>
              <w:t xml:space="preserve">:   Se capacitaron 28 auditores internos de calidad incluyendo los 6 activos, el asesor de acreditación y la asesora de aseguramiento de la calidad durante  los días 1, 2 y 3 de abril de 2014. </w:t>
            </w:r>
          </w:p>
          <w:p w:rsidR="001110A5" w:rsidRDefault="00C60701" w:rsidP="001110A5">
            <w:pPr>
              <w:pStyle w:val="Prrafodelista"/>
              <w:numPr>
                <w:ilvl w:val="0"/>
                <w:numId w:val="1"/>
              </w:numPr>
              <w:kinsoku w:val="0"/>
              <w:overflowPunct w:val="0"/>
              <w:jc w:val="both"/>
              <w:textAlignment w:val="baseline"/>
              <w:rPr>
                <w:rFonts w:ascii="Arial" w:eastAsia="Times New Roman" w:hAnsi="Arial" w:cs="Arial"/>
                <w:color w:val="000000"/>
                <w:kern w:val="24"/>
                <w:sz w:val="24"/>
                <w:szCs w:val="24"/>
              </w:rPr>
            </w:pPr>
            <w:r>
              <w:rPr>
                <w:rFonts w:ascii="Arial" w:eastAsia="Times New Roman" w:hAnsi="Arial" w:cs="Arial"/>
                <w:color w:val="000000"/>
                <w:kern w:val="24"/>
                <w:sz w:val="24"/>
                <w:szCs w:val="24"/>
              </w:rPr>
              <w:t>Implementación de quejas y calificación del servicio a través de 4 pantallas digitales como una nueva herramienta para conocer la percepción del usuario.</w:t>
            </w:r>
            <w:r w:rsidR="001110A5">
              <w:rPr>
                <w:rFonts w:ascii="Arial" w:eastAsia="Times New Roman" w:hAnsi="Arial" w:cs="Arial"/>
                <w:color w:val="000000"/>
                <w:kern w:val="24"/>
                <w:sz w:val="24"/>
                <w:szCs w:val="24"/>
              </w:rPr>
              <w:t xml:space="preserve"> </w:t>
            </w:r>
            <w:r w:rsidR="001110A5" w:rsidRPr="00DF1524">
              <w:rPr>
                <w:rFonts w:ascii="Arial" w:eastAsia="Times New Roman" w:hAnsi="Arial" w:cs="Arial"/>
                <w:color w:val="000000"/>
                <w:kern w:val="24"/>
                <w:sz w:val="24"/>
                <w:szCs w:val="24"/>
              </w:rPr>
              <w:t>Se actualizó el árbol de servicios que fue incorporado en las pantallas digitales para PQR y calificaciones del servicio</w:t>
            </w:r>
          </w:p>
          <w:p w:rsidR="009B7FD8" w:rsidRPr="00DF1524" w:rsidRDefault="00864934" w:rsidP="009B7FD8">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Alineación de la encuesta de acreditación de programas con el SGC</w:t>
            </w:r>
            <w:r w:rsidRPr="009B7FD8">
              <w:rPr>
                <w:rFonts w:ascii="Arial" w:eastAsia="Times New Roman" w:hAnsi="Arial" w:cs="Arial"/>
                <w:color w:val="000000"/>
                <w:kern w:val="24"/>
                <w:sz w:val="24"/>
                <w:szCs w:val="24"/>
              </w:rPr>
              <w:t>: Se trabajó conjuntamente con la Seccional Cali y el equipo de trabajo de planeación</w:t>
            </w:r>
            <w:r w:rsidR="001826E2" w:rsidRPr="009B7FD8">
              <w:rPr>
                <w:rFonts w:ascii="Arial" w:eastAsia="Times New Roman" w:hAnsi="Arial" w:cs="Arial"/>
                <w:color w:val="000000"/>
                <w:kern w:val="24"/>
                <w:sz w:val="24"/>
                <w:szCs w:val="24"/>
              </w:rPr>
              <w:t>, acreditación y aseguramiento de la calidad</w:t>
            </w:r>
            <w:r w:rsidRPr="009B7FD8">
              <w:rPr>
                <w:rFonts w:ascii="Arial" w:eastAsia="Times New Roman" w:hAnsi="Arial" w:cs="Arial"/>
                <w:color w:val="000000"/>
                <w:kern w:val="24"/>
                <w:sz w:val="24"/>
                <w:szCs w:val="24"/>
              </w:rPr>
              <w:t xml:space="preserve">, en la alineación de la encuesta de acreditación de programas con el Sistema de Gestión de Calidad.  Se </w:t>
            </w:r>
            <w:r w:rsidR="001826E2" w:rsidRPr="009B7FD8">
              <w:rPr>
                <w:rFonts w:ascii="Arial" w:eastAsia="Times New Roman" w:hAnsi="Arial" w:cs="Arial"/>
                <w:color w:val="000000"/>
                <w:kern w:val="24"/>
                <w:sz w:val="24"/>
                <w:szCs w:val="24"/>
              </w:rPr>
              <w:t>hizo</w:t>
            </w:r>
            <w:r w:rsidRPr="009B7FD8">
              <w:rPr>
                <w:rFonts w:ascii="Arial" w:eastAsia="Times New Roman" w:hAnsi="Arial" w:cs="Arial"/>
                <w:color w:val="000000"/>
                <w:kern w:val="24"/>
                <w:sz w:val="24"/>
                <w:szCs w:val="24"/>
              </w:rPr>
              <w:t xml:space="preserve"> prueba piloto para Ing. Civil y Contaduría Pública. </w:t>
            </w:r>
          </w:p>
          <w:p w:rsidR="009B7FD8" w:rsidRPr="00DF1524" w:rsidRDefault="00864934" w:rsidP="009B7FD8">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Procedimiento de Archivo</w:t>
            </w:r>
            <w:r w:rsidRPr="009B7FD8">
              <w:rPr>
                <w:rFonts w:ascii="Arial" w:eastAsia="Times New Roman" w:hAnsi="Arial" w:cs="Arial"/>
                <w:color w:val="000000"/>
                <w:kern w:val="24"/>
                <w:sz w:val="24"/>
                <w:szCs w:val="24"/>
              </w:rPr>
              <w:t xml:space="preserve">: conjuntamente con la Seccional Cali (secretario seccional, Directora de archivo de Cali y Auxiliar de archivo de Pereira)  en el mes de abril, se elaboró un procedimiento de archivo y se envió como propuesta para el estándar a la sede principal. </w:t>
            </w:r>
          </w:p>
          <w:p w:rsidR="009B7FD8" w:rsidRPr="00DF1524" w:rsidRDefault="00864934" w:rsidP="009B7FD8">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Acompañamiento a los procesos en la estandarización de procedimientos</w:t>
            </w:r>
            <w:r w:rsidRPr="009B7FD8">
              <w:rPr>
                <w:rFonts w:ascii="Arial" w:eastAsia="Times New Roman" w:hAnsi="Arial" w:cs="Arial"/>
                <w:color w:val="000000"/>
                <w:kern w:val="24"/>
                <w:sz w:val="24"/>
                <w:szCs w:val="24"/>
              </w:rPr>
              <w:t>: Se brindó acompañamiento a los procesos de Gestión de Adquisiciones y suministros, Gestión de Informática, bienestar universitario, Gestión de Biblioteca, Gestión financiera, Servicios generales y Gestión Humana.</w:t>
            </w:r>
          </w:p>
          <w:p w:rsidR="009B7FD8" w:rsidRDefault="009B7FD8" w:rsidP="009B7FD8">
            <w:pPr>
              <w:pStyle w:val="Prrafodelista"/>
              <w:numPr>
                <w:ilvl w:val="0"/>
                <w:numId w:val="1"/>
              </w:numPr>
              <w:jc w:val="both"/>
              <w:rPr>
                <w:rFonts w:ascii="Arial" w:eastAsia="Times New Roman" w:hAnsi="Arial" w:cs="Arial"/>
                <w:color w:val="000000"/>
                <w:kern w:val="24"/>
                <w:sz w:val="24"/>
                <w:szCs w:val="24"/>
              </w:rPr>
            </w:pPr>
            <w:r w:rsidRPr="009B7FD8">
              <w:rPr>
                <w:rFonts w:ascii="Arial" w:eastAsia="Times New Roman" w:hAnsi="Arial" w:cs="Arial"/>
                <w:color w:val="000000"/>
                <w:kern w:val="24"/>
                <w:sz w:val="24"/>
                <w:szCs w:val="24"/>
              </w:rPr>
              <w:t xml:space="preserve">Acompañamiento a los procesos de Investigaciones y la ORI en la elaboración y actualización  de </w:t>
            </w:r>
            <w:r w:rsidR="00864934" w:rsidRPr="009B7FD8">
              <w:rPr>
                <w:rFonts w:ascii="Arial" w:eastAsia="Times New Roman" w:hAnsi="Arial" w:cs="Arial"/>
                <w:color w:val="000000"/>
                <w:kern w:val="24"/>
                <w:sz w:val="24"/>
                <w:szCs w:val="24"/>
              </w:rPr>
              <w:t>Procedimientos – instructivos y formatos  académicos</w:t>
            </w:r>
            <w:r>
              <w:rPr>
                <w:rFonts w:ascii="Arial" w:eastAsia="Times New Roman" w:hAnsi="Arial" w:cs="Arial"/>
                <w:color w:val="000000"/>
                <w:kern w:val="24"/>
                <w:sz w:val="24"/>
                <w:szCs w:val="24"/>
              </w:rPr>
              <w:t xml:space="preserve"> </w:t>
            </w:r>
            <w:r w:rsidR="00864934" w:rsidRPr="009B7FD8">
              <w:rPr>
                <w:rFonts w:ascii="Arial" w:eastAsia="Times New Roman" w:hAnsi="Arial" w:cs="Arial"/>
                <w:color w:val="000000"/>
                <w:kern w:val="24"/>
                <w:sz w:val="24"/>
                <w:szCs w:val="24"/>
              </w:rPr>
              <w:t xml:space="preserve">de </w:t>
            </w:r>
            <w:r>
              <w:rPr>
                <w:rFonts w:ascii="Arial" w:eastAsia="Times New Roman" w:hAnsi="Arial" w:cs="Arial"/>
                <w:color w:val="000000"/>
                <w:kern w:val="24"/>
                <w:sz w:val="24"/>
                <w:szCs w:val="24"/>
              </w:rPr>
              <w:t xml:space="preserve">acuerdo a normatividad vigente </w:t>
            </w:r>
          </w:p>
          <w:p w:rsidR="009B7FD8" w:rsidRPr="009B7FD8" w:rsidRDefault="009B7FD8" w:rsidP="009B7FD8">
            <w:pPr>
              <w:pStyle w:val="Prrafodelista"/>
              <w:numPr>
                <w:ilvl w:val="0"/>
                <w:numId w:val="1"/>
              </w:numPr>
              <w:jc w:val="both"/>
              <w:rPr>
                <w:rFonts w:ascii="Arial" w:eastAsia="Times New Roman" w:hAnsi="Arial" w:cs="Arial"/>
                <w:color w:val="000000"/>
                <w:kern w:val="24"/>
                <w:sz w:val="24"/>
                <w:szCs w:val="24"/>
              </w:rPr>
            </w:pPr>
            <w:r w:rsidRPr="009B7FD8">
              <w:rPr>
                <w:rFonts w:ascii="Arial" w:eastAsia="Times New Roman" w:hAnsi="Arial" w:cs="Arial"/>
                <w:color w:val="000000"/>
                <w:kern w:val="24"/>
                <w:sz w:val="24"/>
                <w:szCs w:val="24"/>
              </w:rPr>
              <w:t xml:space="preserve">Acompañamiento a la Oficina de Planeación en la elaboración de la  </w:t>
            </w:r>
            <w:r w:rsidR="00864934" w:rsidRPr="009B7FD8">
              <w:rPr>
                <w:rFonts w:ascii="Arial" w:eastAsia="Times New Roman" w:hAnsi="Arial" w:cs="Arial"/>
                <w:color w:val="000000"/>
                <w:kern w:val="24"/>
                <w:sz w:val="24"/>
                <w:szCs w:val="24"/>
              </w:rPr>
              <w:t xml:space="preserve">Caracterización de proceso de Planeación y elaboración y/o actualización de los procedimientos:  </w:t>
            </w:r>
          </w:p>
          <w:p w:rsidR="00864934" w:rsidRPr="009B7FD8"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9B7FD8">
              <w:rPr>
                <w:rFonts w:ascii="Arial" w:eastAsia="Times New Roman" w:hAnsi="Arial" w:cs="Arial"/>
                <w:color w:val="000000"/>
                <w:kern w:val="24"/>
                <w:sz w:val="24"/>
                <w:szCs w:val="24"/>
              </w:rPr>
              <w:t>Aseguramiento de la calidad académica (se tienen tres)</w:t>
            </w:r>
          </w:p>
          <w:p w:rsidR="00864934" w:rsidRPr="00E55157"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E55157">
              <w:rPr>
                <w:rFonts w:ascii="Arial" w:eastAsia="Times New Roman" w:hAnsi="Arial" w:cs="Arial"/>
                <w:color w:val="000000"/>
                <w:kern w:val="24"/>
                <w:sz w:val="24"/>
                <w:szCs w:val="24"/>
              </w:rPr>
              <w:t>Acreditación institucional (uno)</w:t>
            </w:r>
          </w:p>
          <w:p w:rsidR="00864934" w:rsidRPr="00E55157"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E55157">
              <w:rPr>
                <w:rFonts w:ascii="Arial" w:eastAsia="Times New Roman" w:hAnsi="Arial" w:cs="Arial"/>
                <w:color w:val="000000"/>
                <w:kern w:val="24"/>
                <w:sz w:val="24"/>
                <w:szCs w:val="24"/>
              </w:rPr>
              <w:t>Planeación académica y administrativa PIDI (pendiente)</w:t>
            </w:r>
          </w:p>
          <w:p w:rsidR="00864934" w:rsidRPr="00E55157"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E55157">
              <w:rPr>
                <w:rFonts w:ascii="Arial" w:eastAsia="Times New Roman" w:hAnsi="Arial" w:cs="Arial"/>
                <w:color w:val="000000"/>
                <w:kern w:val="24"/>
                <w:sz w:val="24"/>
                <w:szCs w:val="24"/>
              </w:rPr>
              <w:t xml:space="preserve">Sistemas de información  y convocatoria docente </w:t>
            </w:r>
          </w:p>
          <w:p w:rsidR="00864934" w:rsidRPr="00DF1524" w:rsidRDefault="00864934" w:rsidP="00864934">
            <w:pPr>
              <w:numPr>
                <w:ilvl w:val="0"/>
                <w:numId w:val="4"/>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Gestión de proyectos (pendiente revisión por calidad)</w:t>
            </w:r>
          </w:p>
          <w:p w:rsidR="00864934" w:rsidRPr="00DF1524" w:rsidRDefault="00864934" w:rsidP="00864934">
            <w:pPr>
              <w:ind w:left="720"/>
              <w:jc w:val="both"/>
              <w:textAlignment w:val="center"/>
              <w:rPr>
                <w:rFonts w:ascii="Arial" w:eastAsia="Times New Roman" w:hAnsi="Arial" w:cs="Arial"/>
                <w:color w:val="000000"/>
                <w:kern w:val="24"/>
                <w:sz w:val="24"/>
                <w:szCs w:val="24"/>
              </w:rPr>
            </w:pPr>
          </w:p>
          <w:p w:rsidR="00864934" w:rsidRPr="00DF1524" w:rsidRDefault="00864934" w:rsidP="00DF1524">
            <w:pPr>
              <w:pStyle w:val="Prrafodelista"/>
              <w:numPr>
                <w:ilvl w:val="0"/>
                <w:numId w:val="1"/>
              </w:numPr>
              <w:jc w:val="both"/>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 xml:space="preserve">Acompañamiento en la preparación de visitas de la Revisoría Fiscal y auditorias nacionales al igual que las respuestas enviadas: </w:t>
            </w:r>
          </w:p>
          <w:p w:rsidR="00864934" w:rsidRPr="00DF1524" w:rsidRDefault="00864934" w:rsidP="00DF1524">
            <w:pPr>
              <w:pStyle w:val="Prrafodelista"/>
              <w:numPr>
                <w:ilvl w:val="1"/>
                <w:numId w:val="1"/>
              </w:numPr>
              <w:kinsoku w:val="0"/>
              <w:overflowPunct w:val="0"/>
              <w:jc w:val="both"/>
              <w:textAlignment w:val="baseline"/>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 xml:space="preserve">Gestión de informática:  Formulación de acciones correctivas como resultado de la auditoría realizada por la revisoría Fiscal </w:t>
            </w:r>
          </w:p>
          <w:p w:rsidR="00864934" w:rsidRPr="00DF1524" w:rsidRDefault="00864934" w:rsidP="00DF1524">
            <w:pPr>
              <w:pStyle w:val="Prrafodelista"/>
              <w:numPr>
                <w:ilvl w:val="1"/>
                <w:numId w:val="1"/>
              </w:numPr>
              <w:kinsoku w:val="0"/>
              <w:overflowPunct w:val="0"/>
              <w:jc w:val="both"/>
              <w:textAlignment w:val="baseline"/>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Gestión Humana: Elaboración de metodología unificada para dar respuesta a la Revisoría Fiscal en la auditoría  de contratos, consolidación y envío de la misma.</w:t>
            </w:r>
          </w:p>
          <w:p w:rsidR="00864934" w:rsidRPr="00DF1524" w:rsidRDefault="00864934" w:rsidP="00DF1524">
            <w:pPr>
              <w:pStyle w:val="Prrafodelista"/>
              <w:numPr>
                <w:ilvl w:val="1"/>
                <w:numId w:val="1"/>
              </w:numPr>
              <w:kinsoku w:val="0"/>
              <w:overflowPunct w:val="0"/>
              <w:jc w:val="both"/>
              <w:textAlignment w:val="baseline"/>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Auditoría de contratos por la Sede principal:  alistamiento y acampamiento al proceso</w:t>
            </w:r>
          </w:p>
          <w:p w:rsidR="00DF1524" w:rsidRDefault="00864934" w:rsidP="00DF1524">
            <w:pPr>
              <w:pStyle w:val="Prrafodelista"/>
              <w:numPr>
                <w:ilvl w:val="0"/>
                <w:numId w:val="1"/>
              </w:numPr>
              <w:kinsoku w:val="0"/>
              <w:overflowPunct w:val="0"/>
              <w:jc w:val="both"/>
              <w:textAlignment w:val="baseline"/>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Apoyo en información a líderes de factor de acreditación de programas: Se brindó apoyo y acompañamiento algunos líderes de factor del programa de Ing. Civil y Contaduría Pública.</w:t>
            </w:r>
          </w:p>
          <w:p w:rsidR="001110A5" w:rsidRPr="00DF1524" w:rsidRDefault="001110A5" w:rsidP="00DF1524">
            <w:pPr>
              <w:pStyle w:val="Prrafodelista"/>
              <w:numPr>
                <w:ilvl w:val="0"/>
                <w:numId w:val="1"/>
              </w:numPr>
              <w:kinsoku w:val="0"/>
              <w:overflowPunct w:val="0"/>
              <w:jc w:val="both"/>
              <w:textAlignment w:val="baseline"/>
              <w:rPr>
                <w:rFonts w:ascii="Arial" w:eastAsia="Times New Roman" w:hAnsi="Arial" w:cs="Arial"/>
                <w:color w:val="000000"/>
                <w:kern w:val="24"/>
                <w:sz w:val="24"/>
                <w:szCs w:val="24"/>
              </w:rPr>
            </w:pPr>
            <w:r w:rsidRPr="001E69FE">
              <w:rPr>
                <w:rFonts w:ascii="Arial" w:eastAsia="Times New Roman" w:hAnsi="Arial" w:cs="Arial"/>
                <w:color w:val="FF0000"/>
                <w:sz w:val="24"/>
                <w:szCs w:val="24"/>
                <w:u w:val="single"/>
                <w:lang w:eastAsia="es-ES"/>
              </w:rPr>
              <w:lastRenderedPageBreak/>
              <w:t xml:space="preserve">Se desarrolla el plan de trabajo nacional del Sistema de Gestión de Calidad </w:t>
            </w:r>
            <w:r w:rsidRPr="001E69FE">
              <w:rPr>
                <w:rFonts w:ascii="Arial" w:eastAsia="Times New Roman" w:hAnsi="Arial" w:cs="Arial"/>
                <w:color w:val="FF0000"/>
                <w:sz w:val="20"/>
                <w:szCs w:val="24"/>
                <w:u w:val="single"/>
                <w:lang w:eastAsia="es-ES"/>
              </w:rPr>
              <w:t xml:space="preserve">(Dos ciclos de auditoria 2008, </w:t>
            </w:r>
            <w:r>
              <w:rPr>
                <w:rFonts w:ascii="Arial" w:eastAsia="Times New Roman" w:hAnsi="Arial" w:cs="Arial"/>
                <w:color w:val="FF0000"/>
                <w:sz w:val="20"/>
                <w:szCs w:val="24"/>
                <w:u w:val="single"/>
                <w:lang w:eastAsia="es-ES"/>
              </w:rPr>
              <w:t>seguimiento a acciones correctivas, evaluación de auditores, evaluación de competencias del auditor, inducción al personal nuevo en el SGC,  d</w:t>
            </w:r>
            <w:r w:rsidRPr="001E69FE">
              <w:rPr>
                <w:rFonts w:ascii="Arial" w:eastAsia="Times New Roman" w:hAnsi="Arial" w:cs="Arial"/>
                <w:color w:val="FF0000"/>
                <w:sz w:val="20"/>
                <w:szCs w:val="24"/>
                <w:u w:val="single"/>
                <w:lang w:eastAsia="es-ES"/>
              </w:rPr>
              <w:t xml:space="preserve">os Revisiones Gerenciales, </w:t>
            </w:r>
            <w:r>
              <w:rPr>
                <w:rFonts w:ascii="Arial" w:eastAsia="Times New Roman" w:hAnsi="Arial" w:cs="Arial"/>
                <w:color w:val="FF0000"/>
                <w:sz w:val="20"/>
                <w:szCs w:val="24"/>
                <w:u w:val="single"/>
                <w:lang w:eastAsia="es-ES"/>
              </w:rPr>
              <w:t xml:space="preserve">medición de indicadores, </w:t>
            </w:r>
            <w:r w:rsidRPr="001E69FE">
              <w:rPr>
                <w:rFonts w:ascii="Arial" w:eastAsia="Times New Roman" w:hAnsi="Arial" w:cs="Arial"/>
                <w:color w:val="FF0000"/>
                <w:sz w:val="20"/>
                <w:szCs w:val="24"/>
                <w:u w:val="single"/>
                <w:lang w:eastAsia="es-ES"/>
              </w:rPr>
              <w:t>actualización de los mapas de riesgos,  formulación y seguimiento de nuevas acciones preventivas, reuniones mensuales de comité de calidad, seguimiento</w:t>
            </w:r>
            <w:r>
              <w:rPr>
                <w:rFonts w:ascii="Arial" w:eastAsia="Times New Roman" w:hAnsi="Arial" w:cs="Arial"/>
                <w:color w:val="FF0000"/>
                <w:sz w:val="20"/>
                <w:szCs w:val="24"/>
                <w:u w:val="single"/>
                <w:lang w:eastAsia="es-ES"/>
              </w:rPr>
              <w:t xml:space="preserve">s a:  acciones de mejoramiento, quejas y </w:t>
            </w:r>
            <w:r w:rsidRPr="001E69FE">
              <w:rPr>
                <w:rFonts w:ascii="Arial" w:eastAsia="Times New Roman" w:hAnsi="Arial" w:cs="Arial"/>
                <w:color w:val="FF0000"/>
                <w:sz w:val="20"/>
                <w:szCs w:val="24"/>
                <w:u w:val="single"/>
                <w:lang w:eastAsia="es-ES"/>
              </w:rPr>
              <w:t xml:space="preserve">calificaciones del servicio).  </w:t>
            </w:r>
          </w:p>
          <w:p w:rsidR="00864934" w:rsidRDefault="00864934" w:rsidP="00864934">
            <w:pPr>
              <w:pStyle w:val="Prrafodelista"/>
              <w:ind w:left="0"/>
              <w:jc w:val="both"/>
              <w:rPr>
                <w:rFonts w:ascii="Arial" w:eastAsia="Times New Roman" w:hAnsi="Arial" w:cs="Arial"/>
                <w:color w:val="000000"/>
                <w:kern w:val="24"/>
                <w:sz w:val="24"/>
                <w:szCs w:val="24"/>
              </w:rPr>
            </w:pPr>
          </w:p>
          <w:p w:rsidR="00864934" w:rsidRPr="00DF1524" w:rsidRDefault="00864934" w:rsidP="00864934">
            <w:pPr>
              <w:shd w:val="clear" w:color="auto" w:fill="FFFFFF"/>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 xml:space="preserve">COMPROMISO DE RESULTADOS PARA LA VIGENCIA 2015   </w:t>
            </w:r>
          </w:p>
          <w:p w:rsidR="00864934" w:rsidRPr="00DF1524" w:rsidRDefault="00864934" w:rsidP="00864934">
            <w:pPr>
              <w:shd w:val="clear" w:color="auto" w:fill="FFFFFF"/>
              <w:jc w:val="both"/>
              <w:textAlignment w:val="center"/>
              <w:rPr>
                <w:rFonts w:ascii="Arial" w:eastAsia="Times New Roman" w:hAnsi="Arial" w:cs="Arial"/>
                <w:color w:val="000000"/>
                <w:kern w:val="24"/>
                <w:sz w:val="24"/>
                <w:szCs w:val="24"/>
              </w:rPr>
            </w:pPr>
          </w:p>
          <w:p w:rsidR="00864934" w:rsidRPr="00DF1524" w:rsidRDefault="00864934" w:rsidP="00864934">
            <w:pPr>
              <w:pStyle w:val="Prrafodelista"/>
              <w:numPr>
                <w:ilvl w:val="0"/>
                <w:numId w:val="6"/>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Indicadores: Se realizará trabajo conjunto con la Seccional Cali en la alineación de los indicadores (acreditación, SGC, PIDI) con la participación del equipo de planeación de la Seccional Pereira, Cali y Cúcuta para ser enviada a la sede principal como propuesta las tres seccionales.</w:t>
            </w:r>
          </w:p>
          <w:p w:rsidR="00864934" w:rsidRPr="00DF1524" w:rsidRDefault="00864934" w:rsidP="00864934">
            <w:pPr>
              <w:pStyle w:val="Prrafodelista"/>
              <w:jc w:val="both"/>
              <w:textAlignment w:val="center"/>
              <w:rPr>
                <w:rFonts w:ascii="Arial" w:eastAsia="Times New Roman" w:hAnsi="Arial" w:cs="Arial"/>
                <w:color w:val="000000"/>
                <w:kern w:val="24"/>
                <w:sz w:val="24"/>
                <w:szCs w:val="24"/>
              </w:rPr>
            </w:pPr>
          </w:p>
          <w:p w:rsidR="00864934" w:rsidRPr="00DF1524" w:rsidRDefault="00864934" w:rsidP="00864934">
            <w:pPr>
              <w:ind w:left="720"/>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Se tiene batería de indicadores elaborada por el Director de Planeación</w:t>
            </w:r>
          </w:p>
          <w:p w:rsidR="00864934" w:rsidRPr="00DF1524" w:rsidRDefault="00864934" w:rsidP="00864934">
            <w:pPr>
              <w:pStyle w:val="Prrafodelista"/>
              <w:jc w:val="both"/>
              <w:textAlignment w:val="center"/>
              <w:rPr>
                <w:rFonts w:ascii="Arial" w:eastAsia="Times New Roman" w:hAnsi="Arial" w:cs="Arial"/>
                <w:color w:val="000000"/>
                <w:kern w:val="24"/>
                <w:sz w:val="24"/>
                <w:szCs w:val="24"/>
              </w:rPr>
            </w:pPr>
          </w:p>
          <w:p w:rsidR="00864934" w:rsidRPr="00DF1524" w:rsidRDefault="00864934" w:rsidP="00864934">
            <w:pPr>
              <w:numPr>
                <w:ilvl w:val="0"/>
                <w:numId w:val="6"/>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Reformulación y creación de Acuerdos de servicio</w:t>
            </w:r>
            <w:proofErr w:type="gramStart"/>
            <w:r w:rsidRPr="00DF1524">
              <w:rPr>
                <w:rFonts w:ascii="Arial" w:eastAsia="Times New Roman" w:hAnsi="Arial" w:cs="Arial"/>
                <w:color w:val="000000"/>
                <w:kern w:val="24"/>
                <w:sz w:val="24"/>
                <w:szCs w:val="24"/>
              </w:rPr>
              <w:t>:  Se</w:t>
            </w:r>
            <w:proofErr w:type="gramEnd"/>
            <w:r w:rsidRPr="00DF1524">
              <w:rPr>
                <w:rFonts w:ascii="Arial" w:eastAsia="Times New Roman" w:hAnsi="Arial" w:cs="Arial"/>
                <w:color w:val="000000"/>
                <w:kern w:val="24"/>
                <w:sz w:val="24"/>
                <w:szCs w:val="24"/>
              </w:rPr>
              <w:t xml:space="preserve"> realizará trabajo conjunto con la Seccional Cali.</w:t>
            </w:r>
          </w:p>
          <w:p w:rsidR="00864934" w:rsidRPr="00DF1524" w:rsidRDefault="00864934" w:rsidP="00864934">
            <w:pPr>
              <w:ind w:left="720"/>
              <w:jc w:val="both"/>
              <w:textAlignment w:val="center"/>
              <w:rPr>
                <w:rFonts w:ascii="Arial" w:eastAsia="Times New Roman" w:hAnsi="Arial" w:cs="Arial"/>
                <w:color w:val="000000"/>
                <w:kern w:val="24"/>
                <w:sz w:val="24"/>
                <w:szCs w:val="24"/>
              </w:rPr>
            </w:pPr>
          </w:p>
          <w:p w:rsidR="00864934" w:rsidRPr="00DF1524" w:rsidRDefault="00864934" w:rsidP="00864934">
            <w:pPr>
              <w:numPr>
                <w:ilvl w:val="0"/>
                <w:numId w:val="6"/>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Diseño de un Sistema administrativo de posgrados:  A través de contratación externa se está trabajando en el  Diseño de un Sistema administrativo de  posgrados y sus protocolos  que brinde una  adecuada gestión y respuesta a las necesidades de la Seccional</w:t>
            </w:r>
          </w:p>
          <w:p w:rsidR="00864934" w:rsidRPr="00DF1524" w:rsidRDefault="00864934" w:rsidP="00864934">
            <w:pPr>
              <w:ind w:left="720"/>
              <w:jc w:val="both"/>
              <w:textAlignment w:val="center"/>
              <w:rPr>
                <w:rFonts w:ascii="Arial" w:eastAsia="Times New Roman" w:hAnsi="Arial" w:cs="Arial"/>
                <w:color w:val="000000"/>
                <w:kern w:val="24"/>
                <w:sz w:val="24"/>
                <w:szCs w:val="24"/>
              </w:rPr>
            </w:pPr>
          </w:p>
          <w:p w:rsidR="00864934" w:rsidRPr="00DF1524" w:rsidRDefault="00864934" w:rsidP="00864934">
            <w:pPr>
              <w:numPr>
                <w:ilvl w:val="0"/>
                <w:numId w:val="6"/>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 xml:space="preserve">Levantamiento de procedimientos de: </w:t>
            </w:r>
          </w:p>
          <w:p w:rsidR="00864934" w:rsidRPr="00DF1524"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Investigación (Pendiente trabajo en aula)</w:t>
            </w:r>
          </w:p>
          <w:p w:rsidR="00864934" w:rsidRPr="00DF1524"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Planeación administrativa y académica (PIDI)</w:t>
            </w:r>
          </w:p>
          <w:p w:rsidR="00864934" w:rsidRPr="00DF1524"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Sistema de posgrados</w:t>
            </w:r>
          </w:p>
          <w:p w:rsidR="00864934" w:rsidRPr="00DF1524" w:rsidRDefault="00864934" w:rsidP="00864934">
            <w:pPr>
              <w:pStyle w:val="Prrafodelista"/>
              <w:numPr>
                <w:ilvl w:val="0"/>
                <w:numId w:val="4"/>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Revisión por parte del SGC de los  procedimientos de la unidad de gestión de proyectos</w:t>
            </w:r>
          </w:p>
          <w:p w:rsidR="00864934" w:rsidRPr="00DF1524" w:rsidRDefault="00864934" w:rsidP="00864934">
            <w:pPr>
              <w:jc w:val="both"/>
              <w:textAlignment w:val="center"/>
              <w:rPr>
                <w:rFonts w:ascii="Arial" w:eastAsia="Times New Roman" w:hAnsi="Arial" w:cs="Arial"/>
                <w:color w:val="000000"/>
                <w:kern w:val="24"/>
                <w:sz w:val="24"/>
                <w:szCs w:val="24"/>
              </w:rPr>
            </w:pPr>
          </w:p>
          <w:p w:rsidR="00864934" w:rsidRPr="00DF1524" w:rsidRDefault="00864934" w:rsidP="00864934">
            <w:p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RETOS (Objetivos de gestión) 2015</w:t>
            </w:r>
          </w:p>
          <w:p w:rsidR="00864934" w:rsidRPr="00DF1524" w:rsidRDefault="00864934" w:rsidP="00864934">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Implementación del SGC en los procesos académicos</w:t>
            </w:r>
          </w:p>
          <w:p w:rsidR="00864934" w:rsidRPr="00DF1524" w:rsidRDefault="00864934" w:rsidP="00864934">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Implementación , seguimiento y control de los proyectos del nuevo PIDI que tienen que ver con el SGC</w:t>
            </w:r>
          </w:p>
          <w:p w:rsidR="00864934" w:rsidRPr="00DF1524" w:rsidRDefault="00864934" w:rsidP="00864934">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 xml:space="preserve">Coadyuvar con la certificación del centro de conciliación del consultorio jurídico en la norma de calidad NTC 5609 de </w:t>
            </w:r>
            <w:proofErr w:type="spellStart"/>
            <w:r w:rsidRPr="00DF1524">
              <w:rPr>
                <w:rFonts w:ascii="Arial" w:eastAsia="Times New Roman" w:hAnsi="Arial" w:cs="Arial"/>
                <w:color w:val="000000"/>
                <w:kern w:val="24"/>
                <w:sz w:val="24"/>
                <w:szCs w:val="24"/>
              </w:rPr>
              <w:t>Minjusticia</w:t>
            </w:r>
            <w:proofErr w:type="spellEnd"/>
          </w:p>
          <w:p w:rsidR="00864934" w:rsidRPr="00DF1524" w:rsidRDefault="00864934" w:rsidP="00864934">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Alinearnos con acreditación Institucional</w:t>
            </w:r>
          </w:p>
          <w:p w:rsidR="00864934" w:rsidRPr="00DF1524" w:rsidRDefault="00864934" w:rsidP="00864934">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Mapa de riesgos de contexto</w:t>
            </w:r>
          </w:p>
          <w:p w:rsidR="00D217E2" w:rsidRPr="001110A5" w:rsidRDefault="00864934" w:rsidP="00B46010">
            <w:pPr>
              <w:numPr>
                <w:ilvl w:val="0"/>
                <w:numId w:val="7"/>
              </w:numPr>
              <w:jc w:val="both"/>
              <w:textAlignment w:val="center"/>
              <w:rPr>
                <w:rFonts w:ascii="Arial" w:eastAsia="Times New Roman" w:hAnsi="Arial" w:cs="Arial"/>
                <w:color w:val="000000"/>
                <w:kern w:val="24"/>
                <w:sz w:val="24"/>
                <w:szCs w:val="24"/>
              </w:rPr>
            </w:pPr>
            <w:r w:rsidRPr="00DF1524">
              <w:rPr>
                <w:rFonts w:ascii="Arial" w:eastAsia="Times New Roman" w:hAnsi="Arial" w:cs="Arial"/>
                <w:color w:val="000000"/>
                <w:kern w:val="24"/>
                <w:sz w:val="24"/>
                <w:szCs w:val="24"/>
              </w:rPr>
              <w:t>Aplicación de encuesta de satisfacción y realización de grupos focales</w:t>
            </w:r>
          </w:p>
        </w:tc>
      </w:tr>
    </w:tbl>
    <w:p w:rsidR="00474E48" w:rsidRPr="008B1B51" w:rsidRDefault="00474E48" w:rsidP="00474E48">
      <w:pPr>
        <w:spacing w:after="0" w:line="240" w:lineRule="auto"/>
        <w:jc w:val="both"/>
        <w:rPr>
          <w:rFonts w:ascii="Arial" w:eastAsia="Times New Roman" w:hAnsi="Arial" w:cs="Arial"/>
          <w:b/>
          <w:bCs/>
          <w:sz w:val="24"/>
          <w:szCs w:val="24"/>
          <w:lang w:eastAsia="es-ES"/>
        </w:rPr>
      </w:pPr>
    </w:p>
    <w:p w:rsidR="00474E48" w:rsidRDefault="00474E48" w:rsidP="00797D57">
      <w:pPr>
        <w:spacing w:after="0" w:line="240" w:lineRule="auto"/>
        <w:rPr>
          <w:rFonts w:ascii="Arial" w:hAnsi="Arial" w:cs="Arial"/>
          <w:b/>
          <w:bCs/>
          <w:sz w:val="24"/>
          <w:szCs w:val="24"/>
        </w:rPr>
      </w:pPr>
      <w:bookmarkStart w:id="0" w:name="_GoBack"/>
      <w:bookmarkEnd w:id="0"/>
    </w:p>
    <w:sectPr w:rsidR="00474E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D47"/>
    <w:multiLevelType w:val="hybridMultilevel"/>
    <w:tmpl w:val="DBF83376"/>
    <w:lvl w:ilvl="0" w:tplc="808E5DF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A2F664D"/>
    <w:multiLevelType w:val="multilevel"/>
    <w:tmpl w:val="EFF2A8D4"/>
    <w:lvl w:ilvl="0">
      <w:start w:val="1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BB72D34"/>
    <w:multiLevelType w:val="hybridMultilevel"/>
    <w:tmpl w:val="4ACCE1F0"/>
    <w:lvl w:ilvl="0" w:tplc="51801D00">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104D7E31"/>
    <w:multiLevelType w:val="hybridMultilevel"/>
    <w:tmpl w:val="CCAED11C"/>
    <w:lvl w:ilvl="0" w:tplc="A18C23CA">
      <w:start w:val="1"/>
      <w:numFmt w:val="decimal"/>
      <w:lvlText w:val="%1."/>
      <w:lvlJc w:val="left"/>
      <w:pPr>
        <w:tabs>
          <w:tab w:val="num" w:pos="720"/>
        </w:tabs>
        <w:ind w:left="720" w:hanging="360"/>
      </w:pPr>
      <w:rPr>
        <w:rFonts w:ascii="Lucida Sans Unicode" w:eastAsia="Times New Roman" w:hAnsi="Lucida Sans Unicode" w:cs="Lucida Sans Unicode" w:hint="default"/>
      </w:rPr>
    </w:lvl>
    <w:lvl w:ilvl="1" w:tplc="47DA0A4E" w:tentative="1">
      <w:start w:val="1"/>
      <w:numFmt w:val="bullet"/>
      <w:lvlText w:val="•"/>
      <w:lvlJc w:val="left"/>
      <w:pPr>
        <w:tabs>
          <w:tab w:val="num" w:pos="1440"/>
        </w:tabs>
        <w:ind w:left="1440" w:hanging="360"/>
      </w:pPr>
      <w:rPr>
        <w:rFonts w:ascii="Arial" w:hAnsi="Arial" w:hint="default"/>
      </w:rPr>
    </w:lvl>
    <w:lvl w:ilvl="2" w:tplc="C1080782" w:tentative="1">
      <w:start w:val="1"/>
      <w:numFmt w:val="bullet"/>
      <w:lvlText w:val="•"/>
      <w:lvlJc w:val="left"/>
      <w:pPr>
        <w:tabs>
          <w:tab w:val="num" w:pos="2160"/>
        </w:tabs>
        <w:ind w:left="2160" w:hanging="360"/>
      </w:pPr>
      <w:rPr>
        <w:rFonts w:ascii="Arial" w:hAnsi="Arial" w:hint="default"/>
      </w:rPr>
    </w:lvl>
    <w:lvl w:ilvl="3" w:tplc="5FF819DE" w:tentative="1">
      <w:start w:val="1"/>
      <w:numFmt w:val="bullet"/>
      <w:lvlText w:val="•"/>
      <w:lvlJc w:val="left"/>
      <w:pPr>
        <w:tabs>
          <w:tab w:val="num" w:pos="2880"/>
        </w:tabs>
        <w:ind w:left="2880" w:hanging="360"/>
      </w:pPr>
      <w:rPr>
        <w:rFonts w:ascii="Arial" w:hAnsi="Arial" w:hint="default"/>
      </w:rPr>
    </w:lvl>
    <w:lvl w:ilvl="4" w:tplc="DDCA1844" w:tentative="1">
      <w:start w:val="1"/>
      <w:numFmt w:val="bullet"/>
      <w:lvlText w:val="•"/>
      <w:lvlJc w:val="left"/>
      <w:pPr>
        <w:tabs>
          <w:tab w:val="num" w:pos="3600"/>
        </w:tabs>
        <w:ind w:left="3600" w:hanging="360"/>
      </w:pPr>
      <w:rPr>
        <w:rFonts w:ascii="Arial" w:hAnsi="Arial" w:hint="default"/>
      </w:rPr>
    </w:lvl>
    <w:lvl w:ilvl="5" w:tplc="293C3046" w:tentative="1">
      <w:start w:val="1"/>
      <w:numFmt w:val="bullet"/>
      <w:lvlText w:val="•"/>
      <w:lvlJc w:val="left"/>
      <w:pPr>
        <w:tabs>
          <w:tab w:val="num" w:pos="4320"/>
        </w:tabs>
        <w:ind w:left="4320" w:hanging="360"/>
      </w:pPr>
      <w:rPr>
        <w:rFonts w:ascii="Arial" w:hAnsi="Arial" w:hint="default"/>
      </w:rPr>
    </w:lvl>
    <w:lvl w:ilvl="6" w:tplc="674AE112" w:tentative="1">
      <w:start w:val="1"/>
      <w:numFmt w:val="bullet"/>
      <w:lvlText w:val="•"/>
      <w:lvlJc w:val="left"/>
      <w:pPr>
        <w:tabs>
          <w:tab w:val="num" w:pos="5040"/>
        </w:tabs>
        <w:ind w:left="5040" w:hanging="360"/>
      </w:pPr>
      <w:rPr>
        <w:rFonts w:ascii="Arial" w:hAnsi="Arial" w:hint="default"/>
      </w:rPr>
    </w:lvl>
    <w:lvl w:ilvl="7" w:tplc="E93C48BE" w:tentative="1">
      <w:start w:val="1"/>
      <w:numFmt w:val="bullet"/>
      <w:lvlText w:val="•"/>
      <w:lvlJc w:val="left"/>
      <w:pPr>
        <w:tabs>
          <w:tab w:val="num" w:pos="5760"/>
        </w:tabs>
        <w:ind w:left="5760" w:hanging="360"/>
      </w:pPr>
      <w:rPr>
        <w:rFonts w:ascii="Arial" w:hAnsi="Arial" w:hint="default"/>
      </w:rPr>
    </w:lvl>
    <w:lvl w:ilvl="8" w:tplc="ED0809E6" w:tentative="1">
      <w:start w:val="1"/>
      <w:numFmt w:val="bullet"/>
      <w:lvlText w:val="•"/>
      <w:lvlJc w:val="left"/>
      <w:pPr>
        <w:tabs>
          <w:tab w:val="num" w:pos="6480"/>
        </w:tabs>
        <w:ind w:left="6480" w:hanging="360"/>
      </w:pPr>
      <w:rPr>
        <w:rFonts w:ascii="Arial" w:hAnsi="Arial" w:hint="default"/>
      </w:rPr>
    </w:lvl>
  </w:abstractNum>
  <w:abstractNum w:abstractNumId="4">
    <w:nsid w:val="17205B08"/>
    <w:multiLevelType w:val="multilevel"/>
    <w:tmpl w:val="A8A2EF18"/>
    <w:lvl w:ilvl="0">
      <w:start w:val="1"/>
      <w:numFmt w:val="decimal"/>
      <w:lvlText w:val="%1."/>
      <w:lvlJc w:val="left"/>
      <w:pPr>
        <w:ind w:left="360" w:hanging="360"/>
      </w:pPr>
      <w:rPr>
        <w:rFonts w:ascii="Lucida Sans Unicode" w:eastAsia="Times New Roman" w:hAnsi="Lucida Sans Unicode" w:cs="Lucida Sans Unicode" w:hint="default"/>
        <w:color w:val="000000"/>
      </w:rPr>
    </w:lvl>
    <w:lvl w:ilvl="1">
      <w:start w:val="1"/>
      <w:numFmt w:val="decimal"/>
      <w:isLgl/>
      <w:lvlText w:val="%1.%2"/>
      <w:lvlJc w:val="left"/>
      <w:pPr>
        <w:ind w:left="570" w:hanging="570"/>
      </w:pPr>
      <w:rPr>
        <w:rFonts w:ascii="Lucida Sans Unicode" w:hAnsi="Lucida Sans Unicode" w:cs="Lucida Sans Unicode" w:hint="default"/>
        <w:color w:val="000000"/>
        <w:sz w:val="22"/>
      </w:rPr>
    </w:lvl>
    <w:lvl w:ilvl="2">
      <w:start w:val="1"/>
      <w:numFmt w:val="decimal"/>
      <w:isLgl/>
      <w:lvlText w:val="%1.%2.%3"/>
      <w:lvlJc w:val="left"/>
      <w:pPr>
        <w:ind w:left="720" w:hanging="720"/>
      </w:pPr>
      <w:rPr>
        <w:rFonts w:ascii="Lucida Sans Unicode" w:hAnsi="Lucida Sans Unicode" w:cs="Lucida Sans Unicode" w:hint="default"/>
        <w:color w:val="000000"/>
        <w:sz w:val="22"/>
      </w:rPr>
    </w:lvl>
    <w:lvl w:ilvl="3">
      <w:start w:val="1"/>
      <w:numFmt w:val="decimal"/>
      <w:isLgl/>
      <w:lvlText w:val="%1.%2.%3.%4"/>
      <w:lvlJc w:val="left"/>
      <w:pPr>
        <w:ind w:left="1080" w:hanging="1080"/>
      </w:pPr>
      <w:rPr>
        <w:rFonts w:ascii="Lucida Sans Unicode" w:hAnsi="Lucida Sans Unicode" w:cs="Lucida Sans Unicode" w:hint="default"/>
        <w:color w:val="000000"/>
        <w:sz w:val="22"/>
      </w:rPr>
    </w:lvl>
    <w:lvl w:ilvl="4">
      <w:start w:val="1"/>
      <w:numFmt w:val="decimal"/>
      <w:isLgl/>
      <w:lvlText w:val="%1.%2.%3.%4.%5"/>
      <w:lvlJc w:val="left"/>
      <w:pPr>
        <w:ind w:left="1080" w:hanging="1080"/>
      </w:pPr>
      <w:rPr>
        <w:rFonts w:ascii="Lucida Sans Unicode" w:hAnsi="Lucida Sans Unicode" w:cs="Lucida Sans Unicode" w:hint="default"/>
        <w:color w:val="000000"/>
        <w:sz w:val="22"/>
      </w:rPr>
    </w:lvl>
    <w:lvl w:ilvl="5">
      <w:start w:val="1"/>
      <w:numFmt w:val="decimal"/>
      <w:isLgl/>
      <w:lvlText w:val="%1.%2.%3.%4.%5.%6"/>
      <w:lvlJc w:val="left"/>
      <w:pPr>
        <w:ind w:left="1440" w:hanging="1440"/>
      </w:pPr>
      <w:rPr>
        <w:rFonts w:ascii="Lucida Sans Unicode" w:hAnsi="Lucida Sans Unicode" w:cs="Lucida Sans Unicode" w:hint="default"/>
        <w:color w:val="000000"/>
        <w:sz w:val="22"/>
      </w:rPr>
    </w:lvl>
    <w:lvl w:ilvl="6">
      <w:start w:val="1"/>
      <w:numFmt w:val="decimal"/>
      <w:isLgl/>
      <w:lvlText w:val="%1.%2.%3.%4.%5.%6.%7"/>
      <w:lvlJc w:val="left"/>
      <w:pPr>
        <w:ind w:left="1440" w:hanging="1440"/>
      </w:pPr>
      <w:rPr>
        <w:rFonts w:ascii="Lucida Sans Unicode" w:hAnsi="Lucida Sans Unicode" w:cs="Lucida Sans Unicode" w:hint="default"/>
        <w:color w:val="000000"/>
        <w:sz w:val="22"/>
      </w:rPr>
    </w:lvl>
    <w:lvl w:ilvl="7">
      <w:start w:val="1"/>
      <w:numFmt w:val="decimal"/>
      <w:isLgl/>
      <w:lvlText w:val="%1.%2.%3.%4.%5.%6.%7.%8"/>
      <w:lvlJc w:val="left"/>
      <w:pPr>
        <w:ind w:left="1800" w:hanging="1800"/>
      </w:pPr>
      <w:rPr>
        <w:rFonts w:ascii="Lucida Sans Unicode" w:hAnsi="Lucida Sans Unicode" w:cs="Lucida Sans Unicode" w:hint="default"/>
        <w:color w:val="000000"/>
        <w:sz w:val="22"/>
      </w:rPr>
    </w:lvl>
    <w:lvl w:ilvl="8">
      <w:start w:val="1"/>
      <w:numFmt w:val="decimal"/>
      <w:isLgl/>
      <w:lvlText w:val="%1.%2.%3.%4.%5.%6.%7.%8.%9"/>
      <w:lvlJc w:val="left"/>
      <w:pPr>
        <w:ind w:left="2160" w:hanging="2160"/>
      </w:pPr>
      <w:rPr>
        <w:rFonts w:ascii="Lucida Sans Unicode" w:hAnsi="Lucida Sans Unicode" w:cs="Lucida Sans Unicode" w:hint="default"/>
        <w:color w:val="000000"/>
        <w:sz w:val="22"/>
      </w:rPr>
    </w:lvl>
  </w:abstractNum>
  <w:abstractNum w:abstractNumId="5">
    <w:nsid w:val="1C1B6CB7"/>
    <w:multiLevelType w:val="hybridMultilevel"/>
    <w:tmpl w:val="EEA0F666"/>
    <w:lvl w:ilvl="0" w:tplc="245C22A4">
      <w:start w:val="1"/>
      <w:numFmt w:val="bullet"/>
      <w:lvlText w:val="-"/>
      <w:lvlJc w:val="left"/>
      <w:pPr>
        <w:ind w:left="720" w:hanging="360"/>
      </w:pPr>
      <w:rPr>
        <w:rFonts w:ascii="Lucida Sans Unicode" w:eastAsia="Times New Roman"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B6B2E08"/>
    <w:multiLevelType w:val="hybridMultilevel"/>
    <w:tmpl w:val="F7DEB552"/>
    <w:lvl w:ilvl="0" w:tplc="A18C23CA">
      <w:start w:val="1"/>
      <w:numFmt w:val="decimal"/>
      <w:lvlText w:val="%1."/>
      <w:lvlJc w:val="left"/>
      <w:pPr>
        <w:tabs>
          <w:tab w:val="num" w:pos="720"/>
        </w:tabs>
        <w:ind w:left="720" w:hanging="360"/>
      </w:pPr>
      <w:rPr>
        <w:rFonts w:ascii="Lucida Sans Unicode" w:eastAsia="Times New Roman" w:hAnsi="Lucida Sans Unicode" w:cs="Lucida Sans Unicode"/>
      </w:rPr>
    </w:lvl>
    <w:lvl w:ilvl="1" w:tplc="5E520950" w:tentative="1">
      <w:start w:val="1"/>
      <w:numFmt w:val="bullet"/>
      <w:lvlText w:val="•"/>
      <w:lvlJc w:val="left"/>
      <w:pPr>
        <w:tabs>
          <w:tab w:val="num" w:pos="1440"/>
        </w:tabs>
        <w:ind w:left="1440" w:hanging="360"/>
      </w:pPr>
      <w:rPr>
        <w:rFonts w:ascii="Arial" w:hAnsi="Arial" w:hint="default"/>
      </w:rPr>
    </w:lvl>
    <w:lvl w:ilvl="2" w:tplc="99E6A942" w:tentative="1">
      <w:start w:val="1"/>
      <w:numFmt w:val="bullet"/>
      <w:lvlText w:val="•"/>
      <w:lvlJc w:val="left"/>
      <w:pPr>
        <w:tabs>
          <w:tab w:val="num" w:pos="2160"/>
        </w:tabs>
        <w:ind w:left="2160" w:hanging="360"/>
      </w:pPr>
      <w:rPr>
        <w:rFonts w:ascii="Arial" w:hAnsi="Arial" w:hint="default"/>
      </w:rPr>
    </w:lvl>
    <w:lvl w:ilvl="3" w:tplc="F86E479A" w:tentative="1">
      <w:start w:val="1"/>
      <w:numFmt w:val="bullet"/>
      <w:lvlText w:val="•"/>
      <w:lvlJc w:val="left"/>
      <w:pPr>
        <w:tabs>
          <w:tab w:val="num" w:pos="2880"/>
        </w:tabs>
        <w:ind w:left="2880" w:hanging="360"/>
      </w:pPr>
      <w:rPr>
        <w:rFonts w:ascii="Arial" w:hAnsi="Arial" w:hint="default"/>
      </w:rPr>
    </w:lvl>
    <w:lvl w:ilvl="4" w:tplc="50C40546" w:tentative="1">
      <w:start w:val="1"/>
      <w:numFmt w:val="bullet"/>
      <w:lvlText w:val="•"/>
      <w:lvlJc w:val="left"/>
      <w:pPr>
        <w:tabs>
          <w:tab w:val="num" w:pos="3600"/>
        </w:tabs>
        <w:ind w:left="3600" w:hanging="360"/>
      </w:pPr>
      <w:rPr>
        <w:rFonts w:ascii="Arial" w:hAnsi="Arial" w:hint="default"/>
      </w:rPr>
    </w:lvl>
    <w:lvl w:ilvl="5" w:tplc="A6BAA446" w:tentative="1">
      <w:start w:val="1"/>
      <w:numFmt w:val="bullet"/>
      <w:lvlText w:val="•"/>
      <w:lvlJc w:val="left"/>
      <w:pPr>
        <w:tabs>
          <w:tab w:val="num" w:pos="4320"/>
        </w:tabs>
        <w:ind w:left="4320" w:hanging="360"/>
      </w:pPr>
      <w:rPr>
        <w:rFonts w:ascii="Arial" w:hAnsi="Arial" w:hint="default"/>
      </w:rPr>
    </w:lvl>
    <w:lvl w:ilvl="6" w:tplc="7F625A7A" w:tentative="1">
      <w:start w:val="1"/>
      <w:numFmt w:val="bullet"/>
      <w:lvlText w:val="•"/>
      <w:lvlJc w:val="left"/>
      <w:pPr>
        <w:tabs>
          <w:tab w:val="num" w:pos="5040"/>
        </w:tabs>
        <w:ind w:left="5040" w:hanging="360"/>
      </w:pPr>
      <w:rPr>
        <w:rFonts w:ascii="Arial" w:hAnsi="Arial" w:hint="default"/>
      </w:rPr>
    </w:lvl>
    <w:lvl w:ilvl="7" w:tplc="90E8A664" w:tentative="1">
      <w:start w:val="1"/>
      <w:numFmt w:val="bullet"/>
      <w:lvlText w:val="•"/>
      <w:lvlJc w:val="left"/>
      <w:pPr>
        <w:tabs>
          <w:tab w:val="num" w:pos="5760"/>
        </w:tabs>
        <w:ind w:left="5760" w:hanging="360"/>
      </w:pPr>
      <w:rPr>
        <w:rFonts w:ascii="Arial" w:hAnsi="Arial" w:hint="default"/>
      </w:rPr>
    </w:lvl>
    <w:lvl w:ilvl="8" w:tplc="C39E31C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1E5"/>
    <w:rsid w:val="000330B2"/>
    <w:rsid w:val="0005151E"/>
    <w:rsid w:val="000C6568"/>
    <w:rsid w:val="001110A5"/>
    <w:rsid w:val="001826E2"/>
    <w:rsid w:val="001A448B"/>
    <w:rsid w:val="001E2238"/>
    <w:rsid w:val="001E69FE"/>
    <w:rsid w:val="00237DB4"/>
    <w:rsid w:val="00242BD5"/>
    <w:rsid w:val="00280D64"/>
    <w:rsid w:val="002F7AF4"/>
    <w:rsid w:val="00345191"/>
    <w:rsid w:val="00347B93"/>
    <w:rsid w:val="00372FF2"/>
    <w:rsid w:val="00384F4C"/>
    <w:rsid w:val="0039459A"/>
    <w:rsid w:val="003F2EC9"/>
    <w:rsid w:val="003F718B"/>
    <w:rsid w:val="00474E48"/>
    <w:rsid w:val="004923A5"/>
    <w:rsid w:val="004B3A27"/>
    <w:rsid w:val="004F4E75"/>
    <w:rsid w:val="005201B4"/>
    <w:rsid w:val="005E41F5"/>
    <w:rsid w:val="00633CA4"/>
    <w:rsid w:val="0067226F"/>
    <w:rsid w:val="006F7D36"/>
    <w:rsid w:val="00715205"/>
    <w:rsid w:val="00723DC1"/>
    <w:rsid w:val="00797D57"/>
    <w:rsid w:val="00830E14"/>
    <w:rsid w:val="008541E5"/>
    <w:rsid w:val="00864934"/>
    <w:rsid w:val="0087543F"/>
    <w:rsid w:val="00895DE7"/>
    <w:rsid w:val="008E2223"/>
    <w:rsid w:val="009434C0"/>
    <w:rsid w:val="0094471B"/>
    <w:rsid w:val="00972B7C"/>
    <w:rsid w:val="009B7FD8"/>
    <w:rsid w:val="009C6E76"/>
    <w:rsid w:val="00A04B69"/>
    <w:rsid w:val="00AD504D"/>
    <w:rsid w:val="00AE5292"/>
    <w:rsid w:val="00B145B1"/>
    <w:rsid w:val="00B46010"/>
    <w:rsid w:val="00B56590"/>
    <w:rsid w:val="00BB619C"/>
    <w:rsid w:val="00BE017C"/>
    <w:rsid w:val="00C0310E"/>
    <w:rsid w:val="00C60701"/>
    <w:rsid w:val="00C91CD1"/>
    <w:rsid w:val="00CB2D83"/>
    <w:rsid w:val="00D04555"/>
    <w:rsid w:val="00D217E2"/>
    <w:rsid w:val="00DF1524"/>
    <w:rsid w:val="00DF6191"/>
    <w:rsid w:val="00E029A8"/>
    <w:rsid w:val="00E76936"/>
    <w:rsid w:val="00E85014"/>
    <w:rsid w:val="00EC60C5"/>
    <w:rsid w:val="00F0258F"/>
    <w:rsid w:val="00F237F3"/>
    <w:rsid w:val="00F4759F"/>
    <w:rsid w:val="00F77200"/>
    <w:rsid w:val="00F85FC4"/>
    <w:rsid w:val="00F94C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4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0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3A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E48"/>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201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B3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2061</Words>
  <Characters>11336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Diez Perez</dc:creator>
  <cp:lastModifiedBy>Calidad Gloria Amparo Sanchez</cp:lastModifiedBy>
  <cp:revision>3</cp:revision>
  <dcterms:created xsi:type="dcterms:W3CDTF">2015-02-24T21:55:00Z</dcterms:created>
  <dcterms:modified xsi:type="dcterms:W3CDTF">2015-02-24T21:55:00Z</dcterms:modified>
</cp:coreProperties>
</file>