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D1D" w:rsidRPr="00156464" w:rsidRDefault="00C30D1D" w:rsidP="009D17CF">
      <w:pPr>
        <w:spacing w:after="0" w:line="240" w:lineRule="auto"/>
        <w:jc w:val="center"/>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INFORME DE GESTIÓN</w:t>
      </w:r>
    </w:p>
    <w:p w:rsidR="00144088" w:rsidRPr="00156464" w:rsidRDefault="00085F06" w:rsidP="009D17CF">
      <w:pPr>
        <w:spacing w:after="0" w:line="240" w:lineRule="auto"/>
        <w:jc w:val="center"/>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 xml:space="preserve">Oficina de </w:t>
      </w:r>
      <w:r w:rsidR="004E3FD9" w:rsidRPr="00156464">
        <w:rPr>
          <w:rFonts w:ascii="Swis721 Lt BT" w:eastAsia="Times New Roman" w:hAnsi="Swis721 Lt BT" w:cs="Times New Roman"/>
          <w:b/>
          <w:sz w:val="24"/>
          <w:szCs w:val="24"/>
          <w:lang w:eastAsia="es-ES"/>
        </w:rPr>
        <w:t>Planeación</w:t>
      </w:r>
    </w:p>
    <w:p w:rsidR="00BE00B9" w:rsidRPr="00156464" w:rsidRDefault="00BE00B9" w:rsidP="009D17CF">
      <w:pPr>
        <w:spacing w:after="0" w:line="240" w:lineRule="auto"/>
        <w:jc w:val="center"/>
        <w:rPr>
          <w:rFonts w:ascii="Swis721 Lt BT" w:eastAsia="Times New Roman" w:hAnsi="Swis721 Lt BT" w:cs="Times New Roman"/>
          <w:b/>
          <w:sz w:val="24"/>
          <w:szCs w:val="24"/>
          <w:lang w:eastAsia="es-ES"/>
        </w:rPr>
      </w:pPr>
    </w:p>
    <w:p w:rsidR="001A7033" w:rsidRPr="00156464" w:rsidRDefault="001A7033" w:rsidP="009D17CF">
      <w:pPr>
        <w:spacing w:after="0" w:line="240" w:lineRule="auto"/>
        <w:jc w:val="center"/>
        <w:rPr>
          <w:rFonts w:ascii="Swis721 Lt BT" w:eastAsia="Times New Roman" w:hAnsi="Swis721 Lt BT" w:cs="Times New Roman"/>
          <w:sz w:val="24"/>
          <w:szCs w:val="24"/>
          <w:lang w:eastAsia="es-ES"/>
        </w:rPr>
      </w:pPr>
    </w:p>
    <w:p w:rsidR="007042F5" w:rsidRPr="00156464" w:rsidRDefault="00704578" w:rsidP="009D17CF">
      <w:pPr>
        <w:spacing w:after="0" w:line="240" w:lineRule="auto"/>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L</w:t>
      </w:r>
      <w:r w:rsidR="0053125F" w:rsidRPr="00156464">
        <w:rPr>
          <w:rFonts w:ascii="Swis721 Lt BT" w:eastAsia="Times New Roman" w:hAnsi="Swis721 Lt BT" w:cs="Times New Roman"/>
          <w:sz w:val="24"/>
          <w:szCs w:val="24"/>
          <w:lang w:eastAsia="es-ES"/>
        </w:rPr>
        <w:t>a Oficina de Planeación presenta lo</w:t>
      </w:r>
      <w:r w:rsidR="00FD5C5A">
        <w:rPr>
          <w:rFonts w:ascii="Swis721 Lt BT" w:eastAsia="Times New Roman" w:hAnsi="Swis721 Lt BT" w:cs="Times New Roman"/>
          <w:sz w:val="24"/>
          <w:szCs w:val="24"/>
          <w:lang w:eastAsia="es-ES"/>
        </w:rPr>
        <w:t>s</w:t>
      </w:r>
      <w:r w:rsidR="0053125F" w:rsidRPr="00156464">
        <w:rPr>
          <w:rFonts w:ascii="Swis721 Lt BT" w:eastAsia="Times New Roman" w:hAnsi="Swis721 Lt BT" w:cs="Times New Roman"/>
          <w:sz w:val="24"/>
          <w:szCs w:val="24"/>
          <w:lang w:eastAsia="es-ES"/>
        </w:rPr>
        <w:t xml:space="preserve"> resultados </w:t>
      </w:r>
      <w:r w:rsidR="00312FB1" w:rsidRPr="00156464">
        <w:rPr>
          <w:rFonts w:ascii="Swis721 Lt BT" w:eastAsia="Times New Roman" w:hAnsi="Swis721 Lt BT" w:cs="Times New Roman"/>
          <w:sz w:val="24"/>
          <w:szCs w:val="24"/>
          <w:lang w:eastAsia="es-ES"/>
        </w:rPr>
        <w:t xml:space="preserve">durante el </w:t>
      </w:r>
      <w:r w:rsidR="00070D2F">
        <w:rPr>
          <w:rFonts w:ascii="Swis721 Lt BT" w:eastAsia="Times New Roman" w:hAnsi="Swis721 Lt BT" w:cs="Times New Roman"/>
          <w:sz w:val="24"/>
          <w:szCs w:val="24"/>
          <w:lang w:eastAsia="es-ES"/>
        </w:rPr>
        <w:t>cuarto</w:t>
      </w:r>
      <w:r w:rsidR="007C004C" w:rsidRPr="00156464">
        <w:rPr>
          <w:rFonts w:ascii="Swis721 Lt BT" w:eastAsia="Times New Roman" w:hAnsi="Swis721 Lt BT" w:cs="Times New Roman"/>
          <w:sz w:val="24"/>
          <w:szCs w:val="24"/>
          <w:lang w:eastAsia="es-ES"/>
        </w:rPr>
        <w:t xml:space="preserve"> trimestre</w:t>
      </w:r>
      <w:r w:rsidR="001121C4" w:rsidRPr="00156464">
        <w:rPr>
          <w:rFonts w:ascii="Swis721 Lt BT" w:eastAsia="Times New Roman" w:hAnsi="Swis721 Lt BT" w:cs="Times New Roman"/>
          <w:sz w:val="24"/>
          <w:szCs w:val="24"/>
          <w:lang w:eastAsia="es-ES"/>
        </w:rPr>
        <w:t xml:space="preserve"> </w:t>
      </w:r>
      <w:r w:rsidR="00312FB1" w:rsidRPr="00156464">
        <w:rPr>
          <w:rFonts w:ascii="Swis721 Lt BT" w:eastAsia="Times New Roman" w:hAnsi="Swis721 Lt BT" w:cs="Times New Roman"/>
          <w:sz w:val="24"/>
          <w:szCs w:val="24"/>
          <w:lang w:eastAsia="es-ES"/>
        </w:rPr>
        <w:t xml:space="preserve">del año </w:t>
      </w:r>
      <w:r w:rsidR="001121C4" w:rsidRPr="00156464">
        <w:rPr>
          <w:rFonts w:ascii="Swis721 Lt BT" w:eastAsia="Times New Roman" w:hAnsi="Swis721 Lt BT" w:cs="Times New Roman"/>
          <w:sz w:val="24"/>
          <w:szCs w:val="24"/>
          <w:lang w:eastAsia="es-ES"/>
        </w:rPr>
        <w:t>201</w:t>
      </w:r>
      <w:r w:rsidR="00646DB9">
        <w:rPr>
          <w:rFonts w:ascii="Swis721 Lt BT" w:eastAsia="Times New Roman" w:hAnsi="Swis721 Lt BT" w:cs="Times New Roman"/>
          <w:sz w:val="24"/>
          <w:szCs w:val="24"/>
          <w:lang w:eastAsia="es-ES"/>
        </w:rPr>
        <w:t>9</w:t>
      </w:r>
      <w:r w:rsidR="0053125F" w:rsidRPr="00156464">
        <w:rPr>
          <w:rFonts w:ascii="Swis721 Lt BT" w:eastAsia="Times New Roman" w:hAnsi="Swis721 Lt BT" w:cs="Times New Roman"/>
          <w:sz w:val="24"/>
          <w:szCs w:val="24"/>
          <w:lang w:eastAsia="es-ES"/>
        </w:rPr>
        <w:t xml:space="preserve">, a través de sus diferentes </w:t>
      </w:r>
      <w:r w:rsidR="00A87F59">
        <w:rPr>
          <w:rFonts w:ascii="Swis721 Lt BT" w:eastAsia="Times New Roman" w:hAnsi="Swis721 Lt BT" w:cs="Times New Roman"/>
          <w:sz w:val="24"/>
          <w:szCs w:val="24"/>
          <w:lang w:eastAsia="es-ES"/>
        </w:rPr>
        <w:t>áreas</w:t>
      </w:r>
      <w:r w:rsidR="00312FB1" w:rsidRPr="00156464">
        <w:rPr>
          <w:rFonts w:ascii="Swis721 Lt BT" w:eastAsia="Times New Roman" w:hAnsi="Swis721 Lt BT" w:cs="Times New Roman"/>
          <w:sz w:val="24"/>
          <w:szCs w:val="24"/>
          <w:lang w:eastAsia="es-ES"/>
        </w:rPr>
        <w:t xml:space="preserve"> y las respectivas estrategias y herramientas que se desprenden de cada uno de ellos</w:t>
      </w:r>
      <w:r w:rsidR="0053125F" w:rsidRPr="00156464">
        <w:rPr>
          <w:rFonts w:ascii="Swis721 Lt BT" w:eastAsia="Times New Roman" w:hAnsi="Swis721 Lt BT" w:cs="Times New Roman"/>
          <w:sz w:val="24"/>
          <w:szCs w:val="24"/>
          <w:lang w:eastAsia="es-ES"/>
        </w:rPr>
        <w:t xml:space="preserve">, los </w:t>
      </w:r>
      <w:r w:rsidR="00312FB1" w:rsidRPr="00156464">
        <w:rPr>
          <w:rFonts w:ascii="Swis721 Lt BT" w:eastAsia="Times New Roman" w:hAnsi="Swis721 Lt BT" w:cs="Times New Roman"/>
          <w:sz w:val="24"/>
          <w:szCs w:val="24"/>
          <w:lang w:eastAsia="es-ES"/>
        </w:rPr>
        <w:t xml:space="preserve">que así, </w:t>
      </w:r>
      <w:r w:rsidR="0053125F" w:rsidRPr="00156464">
        <w:rPr>
          <w:rFonts w:ascii="Swis721 Lt BT" w:eastAsia="Times New Roman" w:hAnsi="Swis721 Lt BT" w:cs="Times New Roman"/>
          <w:sz w:val="24"/>
          <w:szCs w:val="24"/>
          <w:lang w:eastAsia="es-ES"/>
        </w:rPr>
        <w:t>han contribuido al fortalecimiento de componentes institucionales como</w:t>
      </w:r>
      <w:r w:rsidRPr="00156464">
        <w:rPr>
          <w:rFonts w:ascii="Swis721 Lt BT" w:eastAsia="Times New Roman" w:hAnsi="Swis721 Lt BT" w:cs="Times New Roman"/>
          <w:sz w:val="24"/>
          <w:szCs w:val="24"/>
          <w:lang w:eastAsia="es-ES"/>
        </w:rPr>
        <w:t>:</w:t>
      </w:r>
      <w:r w:rsidR="001121C4" w:rsidRPr="00156464">
        <w:rPr>
          <w:rFonts w:ascii="Swis721 Lt BT" w:eastAsia="Times New Roman" w:hAnsi="Swis721 Lt BT" w:cs="Times New Roman"/>
          <w:sz w:val="24"/>
          <w:szCs w:val="24"/>
          <w:lang w:eastAsia="es-ES"/>
        </w:rPr>
        <w:t xml:space="preserve"> </w:t>
      </w:r>
      <w:r w:rsidR="00797418">
        <w:rPr>
          <w:rFonts w:ascii="Swis721 Lt BT" w:eastAsia="Times New Roman" w:hAnsi="Swis721 Lt BT" w:cs="Times New Roman"/>
          <w:sz w:val="24"/>
          <w:szCs w:val="24"/>
          <w:lang w:eastAsia="es-ES"/>
        </w:rPr>
        <w:t>El sistema de gerencia del</w:t>
      </w:r>
      <w:r w:rsidR="0053125F" w:rsidRPr="00156464">
        <w:rPr>
          <w:rFonts w:ascii="Swis721 Lt BT" w:eastAsia="Times New Roman" w:hAnsi="Swis721 Lt BT" w:cs="Times New Roman"/>
          <w:sz w:val="24"/>
          <w:szCs w:val="24"/>
          <w:lang w:eastAsia="es-ES"/>
        </w:rPr>
        <w:t xml:space="preserve"> PIDI, </w:t>
      </w:r>
      <w:r w:rsidRPr="00156464">
        <w:rPr>
          <w:rFonts w:ascii="Swis721 Lt BT" w:eastAsia="Times New Roman" w:hAnsi="Swis721 Lt BT" w:cs="Times New Roman"/>
          <w:sz w:val="24"/>
          <w:szCs w:val="24"/>
          <w:lang w:eastAsia="es-ES"/>
        </w:rPr>
        <w:t>Sistema de Gestión de Calidad y</w:t>
      </w:r>
      <w:r w:rsidR="001121C4" w:rsidRPr="00156464">
        <w:rPr>
          <w:rFonts w:ascii="Swis721 Lt BT" w:eastAsia="Times New Roman" w:hAnsi="Swis721 Lt BT" w:cs="Times New Roman"/>
          <w:sz w:val="24"/>
          <w:szCs w:val="24"/>
          <w:lang w:eastAsia="es-ES"/>
        </w:rPr>
        <w:t xml:space="preserve"> Sistema de información</w:t>
      </w:r>
      <w:r w:rsidRPr="00156464">
        <w:rPr>
          <w:rFonts w:ascii="Swis721 Lt BT" w:eastAsia="Times New Roman" w:hAnsi="Swis721 Lt BT" w:cs="Times New Roman"/>
          <w:sz w:val="24"/>
          <w:szCs w:val="24"/>
          <w:lang w:eastAsia="es-ES"/>
        </w:rPr>
        <w:t>.</w:t>
      </w:r>
      <w:r w:rsidR="001121C4" w:rsidRPr="00156464">
        <w:rPr>
          <w:rFonts w:ascii="Swis721 Lt BT" w:eastAsia="Times New Roman" w:hAnsi="Swis721 Lt BT" w:cs="Times New Roman"/>
          <w:sz w:val="24"/>
          <w:szCs w:val="24"/>
          <w:lang w:eastAsia="es-ES"/>
        </w:rPr>
        <w:t xml:space="preserve"> </w:t>
      </w:r>
    </w:p>
    <w:p w:rsidR="001A7033" w:rsidRPr="00156464" w:rsidRDefault="001A7033" w:rsidP="009D17CF">
      <w:pPr>
        <w:spacing w:after="0" w:line="240" w:lineRule="auto"/>
        <w:jc w:val="center"/>
        <w:rPr>
          <w:rFonts w:ascii="Swis721 Lt BT" w:eastAsia="Times New Roman" w:hAnsi="Swis721 Lt BT" w:cs="Times New Roman"/>
          <w:sz w:val="24"/>
          <w:szCs w:val="24"/>
          <w:lang w:eastAsia="es-ES"/>
        </w:rPr>
      </w:pPr>
    </w:p>
    <w:p w:rsidR="00144088" w:rsidRPr="00156464" w:rsidRDefault="001121C4" w:rsidP="009D17CF">
      <w:pPr>
        <w:spacing w:after="0" w:line="240" w:lineRule="auto"/>
        <w:jc w:val="center"/>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 xml:space="preserve">Trimestre </w:t>
      </w:r>
      <w:r w:rsidR="00AD6826" w:rsidRPr="00156464">
        <w:rPr>
          <w:rFonts w:ascii="Swis721 Lt BT" w:eastAsia="Times New Roman" w:hAnsi="Swis721 Lt BT" w:cs="Times New Roman"/>
          <w:b/>
          <w:sz w:val="24"/>
          <w:szCs w:val="24"/>
          <w:lang w:eastAsia="es-ES"/>
        </w:rPr>
        <w:t>I</w:t>
      </w:r>
      <w:r w:rsidR="00070D2F">
        <w:rPr>
          <w:rFonts w:ascii="Swis721 Lt BT" w:eastAsia="Times New Roman" w:hAnsi="Swis721 Lt BT" w:cs="Times New Roman"/>
          <w:b/>
          <w:sz w:val="24"/>
          <w:szCs w:val="24"/>
          <w:lang w:eastAsia="es-ES"/>
        </w:rPr>
        <w:t>V</w:t>
      </w:r>
      <w:r w:rsidR="00144088" w:rsidRPr="00156464">
        <w:rPr>
          <w:rFonts w:ascii="Swis721 Lt BT" w:eastAsia="Times New Roman" w:hAnsi="Swis721 Lt BT" w:cs="Times New Roman"/>
          <w:b/>
          <w:sz w:val="24"/>
          <w:szCs w:val="24"/>
          <w:lang w:eastAsia="es-ES"/>
        </w:rPr>
        <w:t>- 201</w:t>
      </w:r>
      <w:r w:rsidR="00646DB9">
        <w:rPr>
          <w:rFonts w:ascii="Swis721 Lt BT" w:eastAsia="Times New Roman" w:hAnsi="Swis721 Lt BT" w:cs="Times New Roman"/>
          <w:b/>
          <w:sz w:val="24"/>
          <w:szCs w:val="24"/>
          <w:lang w:eastAsia="es-ES"/>
        </w:rPr>
        <w:t>9</w:t>
      </w:r>
    </w:p>
    <w:p w:rsidR="00B47455" w:rsidRPr="00156464" w:rsidRDefault="00B47455" w:rsidP="009D17CF">
      <w:pPr>
        <w:spacing w:after="0" w:line="240" w:lineRule="auto"/>
        <w:jc w:val="center"/>
        <w:rPr>
          <w:rFonts w:ascii="Swis721 Lt BT" w:eastAsia="Times New Roman" w:hAnsi="Swis721 Lt BT" w:cs="Times New Roman"/>
          <w:b/>
          <w:sz w:val="24"/>
          <w:szCs w:val="24"/>
          <w:lang w:eastAsia="es-ES"/>
        </w:rPr>
      </w:pPr>
    </w:p>
    <w:p w:rsidR="00B47455" w:rsidRPr="00156464" w:rsidRDefault="00B47455" w:rsidP="009D17CF">
      <w:pPr>
        <w:spacing w:after="0" w:line="240" w:lineRule="auto"/>
        <w:jc w:val="center"/>
        <w:rPr>
          <w:rFonts w:ascii="Swis721 Lt BT" w:eastAsia="Times New Roman" w:hAnsi="Swis721 Lt BT" w:cs="Times New Roman"/>
          <w:b/>
          <w:sz w:val="24"/>
          <w:szCs w:val="24"/>
          <w:lang w:eastAsia="es-ES"/>
        </w:rPr>
      </w:pPr>
    </w:p>
    <w:tbl>
      <w:tblPr>
        <w:tblStyle w:val="Listaclara"/>
        <w:tblW w:w="7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3969"/>
      </w:tblGrid>
      <w:tr w:rsidR="00156464" w:rsidRPr="00156464" w:rsidTr="002D020E">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873" w:type="dxa"/>
            <w:gridSpan w:val="2"/>
            <w:shd w:val="clear" w:color="auto" w:fill="BFBFBF" w:themeFill="background1" w:themeFillShade="BF"/>
            <w:noWrap/>
            <w:vAlign w:val="center"/>
            <w:hideMark/>
          </w:tcPr>
          <w:p w:rsidR="00685ED0" w:rsidRPr="002D020E" w:rsidRDefault="00A95391" w:rsidP="009D17CF">
            <w:pPr>
              <w:jc w:val="center"/>
              <w:rPr>
                <w:rFonts w:ascii="Swis721 Lt BT" w:eastAsia="Times New Roman" w:hAnsi="Swis721 Lt BT" w:cs="Times New Roman"/>
                <w:bCs w:val="0"/>
                <w:color w:val="auto"/>
                <w:sz w:val="24"/>
                <w:szCs w:val="24"/>
                <w:lang w:eastAsia="es-ES"/>
              </w:rPr>
            </w:pPr>
            <w:r w:rsidRPr="002D020E">
              <w:rPr>
                <w:rFonts w:ascii="Swis721 Lt BT" w:eastAsia="Times New Roman" w:hAnsi="Swis721 Lt BT" w:cs="Times New Roman"/>
                <w:bCs w:val="0"/>
                <w:color w:val="auto"/>
                <w:sz w:val="24"/>
                <w:szCs w:val="24"/>
                <w:lang w:eastAsia="es-ES"/>
              </w:rPr>
              <w:t xml:space="preserve">OFICINA </w:t>
            </w:r>
            <w:r w:rsidR="00685ED0" w:rsidRPr="002D020E">
              <w:rPr>
                <w:rFonts w:ascii="Swis721 Lt BT" w:eastAsia="Times New Roman" w:hAnsi="Swis721 Lt BT" w:cs="Times New Roman"/>
                <w:bCs w:val="0"/>
                <w:color w:val="auto"/>
                <w:sz w:val="24"/>
                <w:szCs w:val="24"/>
                <w:lang w:eastAsia="es-ES"/>
              </w:rPr>
              <w:t>DE PLANEACIÓN</w:t>
            </w:r>
          </w:p>
        </w:tc>
      </w:tr>
      <w:tr w:rsidR="00156464" w:rsidRPr="00156464" w:rsidTr="002D020E">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3904" w:type="dxa"/>
            <w:tcBorders>
              <w:top w:val="none" w:sz="0" w:space="0" w:color="auto"/>
              <w:left w:val="none" w:sz="0" w:space="0" w:color="auto"/>
              <w:bottom w:val="none" w:sz="0" w:space="0" w:color="auto"/>
            </w:tcBorders>
            <w:shd w:val="clear" w:color="auto" w:fill="BFBFBF" w:themeFill="background1" w:themeFillShade="BF"/>
            <w:noWrap/>
            <w:vAlign w:val="center"/>
            <w:hideMark/>
          </w:tcPr>
          <w:p w:rsidR="00A4196A" w:rsidRPr="002D020E" w:rsidRDefault="00A95391" w:rsidP="009D17CF">
            <w:pPr>
              <w:jc w:val="center"/>
              <w:rPr>
                <w:rFonts w:ascii="Swis721 Lt BT" w:eastAsia="Times New Roman" w:hAnsi="Swis721 Lt BT" w:cs="Times New Roman"/>
                <w:bCs w:val="0"/>
                <w:sz w:val="24"/>
                <w:szCs w:val="24"/>
                <w:lang w:eastAsia="es-ES"/>
              </w:rPr>
            </w:pPr>
            <w:r w:rsidRPr="002D020E">
              <w:rPr>
                <w:rFonts w:ascii="Swis721 Lt BT" w:eastAsia="Times New Roman" w:hAnsi="Swis721 Lt BT" w:cs="Times New Roman"/>
                <w:bCs w:val="0"/>
                <w:sz w:val="24"/>
                <w:szCs w:val="24"/>
                <w:lang w:eastAsia="es-ES"/>
              </w:rPr>
              <w:t>Áreas de Planeación</w:t>
            </w:r>
          </w:p>
        </w:tc>
        <w:tc>
          <w:tcPr>
            <w:tcW w:w="3969" w:type="dxa"/>
            <w:tcBorders>
              <w:top w:val="none" w:sz="0" w:space="0" w:color="auto"/>
              <w:bottom w:val="none" w:sz="0" w:space="0" w:color="auto"/>
              <w:right w:val="none" w:sz="0" w:space="0" w:color="auto"/>
            </w:tcBorders>
            <w:shd w:val="clear" w:color="auto" w:fill="BFBFBF" w:themeFill="background1" w:themeFillShade="BF"/>
            <w:noWrap/>
            <w:vAlign w:val="center"/>
            <w:hideMark/>
          </w:tcPr>
          <w:p w:rsidR="00A4196A" w:rsidRPr="002D020E" w:rsidRDefault="00A95391" w:rsidP="009D17CF">
            <w:pPr>
              <w:jc w:val="center"/>
              <w:cnfStyle w:val="000000100000" w:firstRow="0" w:lastRow="0" w:firstColumn="0" w:lastColumn="0" w:oddVBand="0" w:evenVBand="0" w:oddHBand="1" w:evenHBand="0" w:firstRowFirstColumn="0" w:firstRowLastColumn="0" w:lastRowFirstColumn="0" w:lastRowLastColumn="0"/>
              <w:rPr>
                <w:rFonts w:ascii="Swis721 Lt BT" w:eastAsia="Times New Roman" w:hAnsi="Swis721 Lt BT" w:cs="Times New Roman"/>
                <w:b/>
                <w:sz w:val="24"/>
                <w:szCs w:val="24"/>
                <w:lang w:eastAsia="es-ES"/>
              </w:rPr>
            </w:pPr>
            <w:r w:rsidRPr="002D020E">
              <w:rPr>
                <w:rFonts w:ascii="Swis721 Lt BT" w:eastAsia="Times New Roman" w:hAnsi="Swis721 Lt BT" w:cs="Times New Roman"/>
                <w:b/>
                <w:sz w:val="24"/>
                <w:szCs w:val="24"/>
                <w:lang w:eastAsia="es-ES"/>
              </w:rPr>
              <w:t>Responsables de cada área</w:t>
            </w:r>
          </w:p>
        </w:tc>
      </w:tr>
      <w:tr w:rsidR="00156464" w:rsidRPr="00156464" w:rsidTr="002D020E">
        <w:trPr>
          <w:trHeight w:val="390"/>
          <w:jc w:val="center"/>
        </w:trPr>
        <w:tc>
          <w:tcPr>
            <w:cnfStyle w:val="001000000000" w:firstRow="0" w:lastRow="0" w:firstColumn="1" w:lastColumn="0" w:oddVBand="0" w:evenVBand="0" w:oddHBand="0" w:evenHBand="0" w:firstRowFirstColumn="0" w:firstRowLastColumn="0" w:lastRowFirstColumn="0" w:lastRowLastColumn="0"/>
            <w:tcW w:w="3904" w:type="dxa"/>
            <w:noWrap/>
            <w:vAlign w:val="center"/>
          </w:tcPr>
          <w:p w:rsidR="00A4196A" w:rsidRPr="00156464" w:rsidRDefault="00280996" w:rsidP="009D17CF">
            <w:pPr>
              <w:jc w:val="center"/>
              <w:rPr>
                <w:rFonts w:ascii="Swis721 Lt BT" w:eastAsia="Times New Roman" w:hAnsi="Swis721 Lt BT" w:cs="Times New Roman"/>
                <w:b w:val="0"/>
                <w:bCs w:val="0"/>
                <w:sz w:val="24"/>
                <w:szCs w:val="24"/>
                <w:lang w:eastAsia="es-ES"/>
              </w:rPr>
            </w:pPr>
            <w:r>
              <w:rPr>
                <w:rFonts w:ascii="Swis721 Lt BT" w:eastAsia="Times New Roman" w:hAnsi="Swis721 Lt BT" w:cs="Times New Roman"/>
                <w:b w:val="0"/>
                <w:bCs w:val="0"/>
                <w:sz w:val="24"/>
                <w:szCs w:val="24"/>
                <w:lang w:eastAsia="es-ES"/>
              </w:rPr>
              <w:t>Dirección de Planeación</w:t>
            </w:r>
          </w:p>
        </w:tc>
        <w:tc>
          <w:tcPr>
            <w:tcW w:w="3969" w:type="dxa"/>
            <w:vAlign w:val="center"/>
          </w:tcPr>
          <w:p w:rsidR="00A4196A" w:rsidRPr="00156464" w:rsidRDefault="00070D2F" w:rsidP="00070D2F">
            <w:pPr>
              <w:jc w:val="center"/>
              <w:cnfStyle w:val="000000000000" w:firstRow="0" w:lastRow="0" w:firstColumn="0" w:lastColumn="0" w:oddVBand="0" w:evenVBand="0" w:oddHBand="0" w:evenHBand="0" w:firstRowFirstColumn="0" w:firstRowLastColumn="0" w:lastRowFirstColumn="0" w:lastRowLastColumn="0"/>
              <w:rPr>
                <w:rFonts w:ascii="Swis721 Lt BT" w:eastAsia="Times New Roman" w:hAnsi="Swis721 Lt BT" w:cs="Times New Roman"/>
                <w:sz w:val="24"/>
                <w:szCs w:val="24"/>
                <w:lang w:eastAsia="es-ES"/>
              </w:rPr>
            </w:pPr>
            <w:r>
              <w:rPr>
                <w:rFonts w:ascii="Swis721 Lt BT" w:eastAsia="Times New Roman" w:hAnsi="Swis721 Lt BT" w:cs="Times New Roman"/>
                <w:sz w:val="24"/>
                <w:szCs w:val="24"/>
                <w:lang w:eastAsia="es-ES"/>
              </w:rPr>
              <w:t>Adriana Vallejo De La Pava</w:t>
            </w:r>
          </w:p>
        </w:tc>
      </w:tr>
      <w:tr w:rsidR="00280996" w:rsidRPr="00156464" w:rsidTr="002D020E">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3904" w:type="dxa"/>
            <w:tcBorders>
              <w:top w:val="none" w:sz="0" w:space="0" w:color="auto"/>
              <w:left w:val="none" w:sz="0" w:space="0" w:color="auto"/>
              <w:bottom w:val="none" w:sz="0" w:space="0" w:color="auto"/>
            </w:tcBorders>
            <w:noWrap/>
            <w:vAlign w:val="center"/>
          </w:tcPr>
          <w:p w:rsidR="00280996" w:rsidRPr="00156464" w:rsidRDefault="00280996" w:rsidP="00280996">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Sistema de Gestión de Calidad</w:t>
            </w:r>
          </w:p>
        </w:tc>
        <w:tc>
          <w:tcPr>
            <w:tcW w:w="3969" w:type="dxa"/>
            <w:tcBorders>
              <w:top w:val="none" w:sz="0" w:space="0" w:color="auto"/>
              <w:bottom w:val="none" w:sz="0" w:space="0" w:color="auto"/>
              <w:right w:val="none" w:sz="0" w:space="0" w:color="auto"/>
            </w:tcBorders>
            <w:vAlign w:val="center"/>
          </w:tcPr>
          <w:p w:rsidR="00280996" w:rsidRPr="00156464" w:rsidRDefault="00280996" w:rsidP="00280996">
            <w:pPr>
              <w:jc w:val="center"/>
              <w:cnfStyle w:val="000000100000" w:firstRow="0" w:lastRow="0" w:firstColumn="0" w:lastColumn="0" w:oddVBand="0" w:evenVBand="0" w:oddHBand="1" w:evenHBand="0" w:firstRowFirstColumn="0" w:firstRowLastColumn="0" w:lastRowFirstColumn="0" w:lastRowLastColumn="0"/>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Gloria Amparo Sánchez Maldonado</w:t>
            </w:r>
          </w:p>
        </w:tc>
      </w:tr>
      <w:tr w:rsidR="00280996" w:rsidRPr="00156464" w:rsidTr="002D020E">
        <w:trPr>
          <w:trHeight w:val="390"/>
          <w:jc w:val="center"/>
        </w:trPr>
        <w:tc>
          <w:tcPr>
            <w:cnfStyle w:val="001000000000" w:firstRow="0" w:lastRow="0" w:firstColumn="1" w:lastColumn="0" w:oddVBand="0" w:evenVBand="0" w:oddHBand="0" w:evenHBand="0" w:firstRowFirstColumn="0" w:firstRowLastColumn="0" w:lastRowFirstColumn="0" w:lastRowLastColumn="0"/>
            <w:tcW w:w="3904" w:type="dxa"/>
            <w:noWrap/>
            <w:vAlign w:val="center"/>
          </w:tcPr>
          <w:p w:rsidR="00280996" w:rsidRPr="00156464" w:rsidRDefault="00280996" w:rsidP="00280996">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Sistema de información (Reporte a Entes Externos)</w:t>
            </w:r>
          </w:p>
        </w:tc>
        <w:tc>
          <w:tcPr>
            <w:tcW w:w="3969" w:type="dxa"/>
            <w:vAlign w:val="center"/>
          </w:tcPr>
          <w:p w:rsidR="00280996" w:rsidRPr="00156464" w:rsidRDefault="00280996" w:rsidP="00280996">
            <w:pPr>
              <w:jc w:val="center"/>
              <w:cnfStyle w:val="000000000000" w:firstRow="0" w:lastRow="0" w:firstColumn="0" w:lastColumn="0" w:oddVBand="0" w:evenVBand="0" w:oddHBand="0" w:evenHBand="0" w:firstRowFirstColumn="0" w:firstRowLastColumn="0" w:lastRowFirstColumn="0" w:lastRowLastColumn="0"/>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Abel Rojas Marulanda</w:t>
            </w:r>
          </w:p>
        </w:tc>
      </w:tr>
      <w:tr w:rsidR="00280996" w:rsidRPr="00156464" w:rsidTr="002D020E">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3904" w:type="dxa"/>
            <w:tcBorders>
              <w:top w:val="none" w:sz="0" w:space="0" w:color="auto"/>
              <w:left w:val="none" w:sz="0" w:space="0" w:color="auto"/>
              <w:bottom w:val="none" w:sz="0" w:space="0" w:color="auto"/>
            </w:tcBorders>
            <w:noWrap/>
            <w:vAlign w:val="center"/>
          </w:tcPr>
          <w:p w:rsidR="00280996" w:rsidRPr="00156464" w:rsidRDefault="00280996" w:rsidP="00280996">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Gestión y Seguimiento del PIDI</w:t>
            </w:r>
          </w:p>
        </w:tc>
        <w:tc>
          <w:tcPr>
            <w:tcW w:w="3969" w:type="dxa"/>
            <w:tcBorders>
              <w:top w:val="none" w:sz="0" w:space="0" w:color="auto"/>
              <w:bottom w:val="none" w:sz="0" w:space="0" w:color="auto"/>
              <w:right w:val="none" w:sz="0" w:space="0" w:color="auto"/>
            </w:tcBorders>
            <w:vAlign w:val="center"/>
          </w:tcPr>
          <w:p w:rsidR="00280996" w:rsidRPr="00156464" w:rsidRDefault="00280996" w:rsidP="00280996">
            <w:pPr>
              <w:jc w:val="center"/>
              <w:cnfStyle w:val="000000100000" w:firstRow="0" w:lastRow="0" w:firstColumn="0" w:lastColumn="0" w:oddVBand="0" w:evenVBand="0" w:oddHBand="1" w:evenHBand="0" w:firstRowFirstColumn="0" w:firstRowLastColumn="0" w:lastRowFirstColumn="0" w:lastRowLastColumn="0"/>
              <w:rPr>
                <w:rFonts w:ascii="Swis721 Lt BT" w:eastAsia="Times New Roman" w:hAnsi="Swis721 Lt BT" w:cs="Times New Roman"/>
                <w:sz w:val="24"/>
                <w:szCs w:val="24"/>
                <w:lang w:eastAsia="es-ES"/>
              </w:rPr>
            </w:pPr>
            <w:r>
              <w:rPr>
                <w:rFonts w:ascii="Swis721 Lt BT" w:eastAsia="Times New Roman" w:hAnsi="Swis721 Lt BT" w:cs="Times New Roman"/>
                <w:sz w:val="24"/>
                <w:szCs w:val="24"/>
                <w:lang w:eastAsia="es-ES"/>
              </w:rPr>
              <w:t>Daniel Morales Peláez</w:t>
            </w:r>
          </w:p>
        </w:tc>
      </w:tr>
    </w:tbl>
    <w:p w:rsidR="00543E2A" w:rsidRPr="00156464" w:rsidRDefault="00543E2A" w:rsidP="009D17CF">
      <w:pPr>
        <w:spacing w:after="0" w:line="240" w:lineRule="auto"/>
        <w:jc w:val="center"/>
        <w:rPr>
          <w:rFonts w:ascii="Swis721 Lt BT" w:eastAsia="Times New Roman" w:hAnsi="Swis721 Lt BT" w:cs="Times New Roman"/>
          <w:sz w:val="24"/>
          <w:szCs w:val="24"/>
          <w:lang w:eastAsia="es-ES"/>
        </w:rPr>
      </w:pPr>
    </w:p>
    <w:p w:rsidR="00546CEA" w:rsidRPr="00156464" w:rsidRDefault="00546CEA" w:rsidP="009D17CF">
      <w:pPr>
        <w:spacing w:after="0" w:line="240" w:lineRule="auto"/>
        <w:jc w:val="center"/>
        <w:rPr>
          <w:rFonts w:ascii="Swis721 Lt BT" w:eastAsia="Times New Roman" w:hAnsi="Swis721 Lt BT" w:cs="Times New Roman"/>
          <w:sz w:val="24"/>
          <w:szCs w:val="24"/>
          <w:lang w:eastAsia="es-ES"/>
        </w:rPr>
      </w:pPr>
    </w:p>
    <w:p w:rsidR="002A5342" w:rsidRPr="00156464" w:rsidRDefault="002A5342" w:rsidP="009D17CF">
      <w:pPr>
        <w:spacing w:after="0" w:line="240" w:lineRule="auto"/>
        <w:jc w:val="center"/>
        <w:rPr>
          <w:rFonts w:ascii="Swis721 Lt BT" w:eastAsia="Times New Roman" w:hAnsi="Swis721 Lt BT" w:cs="Times New Roman"/>
          <w:sz w:val="24"/>
          <w:szCs w:val="24"/>
          <w:lang w:eastAsia="es-ES"/>
        </w:rPr>
      </w:pPr>
    </w:p>
    <w:p w:rsidR="002A5342" w:rsidRPr="00156464" w:rsidRDefault="002A5342" w:rsidP="009D17CF">
      <w:pPr>
        <w:spacing w:after="0" w:line="240" w:lineRule="auto"/>
        <w:jc w:val="center"/>
        <w:rPr>
          <w:rFonts w:ascii="Swis721 Lt BT" w:eastAsia="Times New Roman" w:hAnsi="Swis721 Lt BT" w:cs="Times New Roman"/>
          <w:sz w:val="24"/>
          <w:szCs w:val="24"/>
          <w:lang w:eastAsia="es-ES"/>
        </w:rPr>
      </w:pPr>
    </w:p>
    <w:p w:rsidR="002A5342" w:rsidRPr="00156464" w:rsidRDefault="002A5342" w:rsidP="009D17CF">
      <w:pPr>
        <w:spacing w:after="0" w:line="240" w:lineRule="auto"/>
        <w:jc w:val="center"/>
        <w:rPr>
          <w:rFonts w:ascii="Swis721 Lt BT" w:eastAsia="Times New Roman" w:hAnsi="Swis721 Lt BT" w:cs="Times New Roman"/>
          <w:sz w:val="24"/>
          <w:szCs w:val="24"/>
          <w:lang w:eastAsia="es-ES"/>
        </w:rPr>
      </w:pPr>
    </w:p>
    <w:p w:rsidR="002A5342" w:rsidRPr="00156464" w:rsidRDefault="002A5342" w:rsidP="009D17CF">
      <w:pPr>
        <w:spacing w:after="0" w:line="240" w:lineRule="auto"/>
        <w:jc w:val="center"/>
        <w:rPr>
          <w:rFonts w:ascii="Swis721 Lt BT" w:eastAsia="Times New Roman" w:hAnsi="Swis721 Lt BT" w:cs="Times New Roman"/>
          <w:sz w:val="24"/>
          <w:szCs w:val="24"/>
          <w:lang w:eastAsia="es-ES"/>
        </w:rPr>
      </w:pPr>
    </w:p>
    <w:p w:rsidR="002A5342" w:rsidRPr="00156464" w:rsidRDefault="002A5342" w:rsidP="009D17CF">
      <w:pPr>
        <w:spacing w:after="0" w:line="240" w:lineRule="auto"/>
        <w:jc w:val="center"/>
        <w:rPr>
          <w:rFonts w:ascii="Swis721 Lt BT" w:eastAsia="Times New Roman" w:hAnsi="Swis721 Lt BT" w:cs="Times New Roman"/>
          <w:sz w:val="24"/>
          <w:szCs w:val="24"/>
          <w:lang w:eastAsia="es-ES"/>
        </w:rPr>
      </w:pPr>
    </w:p>
    <w:p w:rsidR="002A5342" w:rsidRPr="00156464" w:rsidRDefault="002A5342" w:rsidP="009D17CF">
      <w:pPr>
        <w:spacing w:after="0" w:line="240" w:lineRule="auto"/>
        <w:jc w:val="center"/>
        <w:rPr>
          <w:rFonts w:ascii="Swis721 Lt BT" w:eastAsia="Times New Roman" w:hAnsi="Swis721 Lt BT" w:cs="Times New Roman"/>
          <w:sz w:val="24"/>
          <w:szCs w:val="24"/>
          <w:lang w:eastAsia="es-ES"/>
        </w:rPr>
      </w:pPr>
    </w:p>
    <w:p w:rsidR="002A5342" w:rsidRPr="00156464" w:rsidRDefault="002A5342" w:rsidP="009D17CF">
      <w:pPr>
        <w:spacing w:after="0" w:line="240" w:lineRule="auto"/>
        <w:jc w:val="center"/>
        <w:rPr>
          <w:rFonts w:ascii="Swis721 Lt BT" w:eastAsia="Times New Roman" w:hAnsi="Swis721 Lt BT" w:cs="Times New Roman"/>
          <w:sz w:val="24"/>
          <w:szCs w:val="24"/>
          <w:lang w:eastAsia="es-ES"/>
        </w:rPr>
      </w:pPr>
    </w:p>
    <w:p w:rsidR="00F02F71" w:rsidRPr="00156464" w:rsidRDefault="00704578" w:rsidP="009D17CF">
      <w:pPr>
        <w:spacing w:after="0" w:line="240" w:lineRule="auto"/>
        <w:jc w:val="center"/>
        <w:rPr>
          <w:rFonts w:ascii="Swis721 Lt BT" w:eastAsia="Times New Roman" w:hAnsi="Swis721 Lt BT" w:cs="Times New Roman"/>
          <w:b/>
          <w:sz w:val="24"/>
          <w:szCs w:val="24"/>
          <w:lang w:eastAsia="es-ES"/>
        </w:rPr>
      </w:pPr>
      <w:r w:rsidRPr="00156464">
        <w:rPr>
          <w:rFonts w:ascii="Swis721 Lt BT" w:eastAsia="Times New Roman" w:hAnsi="Swis721 Lt BT" w:cs="Times New Roman"/>
          <w:sz w:val="24"/>
          <w:szCs w:val="24"/>
          <w:lang w:eastAsia="es-ES"/>
        </w:rPr>
        <w:br w:type="page"/>
      </w:r>
      <w:r w:rsidR="00144088" w:rsidRPr="00156464">
        <w:rPr>
          <w:rFonts w:ascii="Swis721 Lt BT" w:eastAsia="Times New Roman" w:hAnsi="Swis721 Lt BT" w:cs="Times New Roman"/>
          <w:b/>
          <w:sz w:val="24"/>
          <w:szCs w:val="24"/>
          <w:lang w:eastAsia="es-ES"/>
        </w:rPr>
        <w:lastRenderedPageBreak/>
        <w:t>RESULTADOS OBTENIDOS</w:t>
      </w:r>
    </w:p>
    <w:p w:rsidR="00B47455" w:rsidRPr="00156464" w:rsidRDefault="00B47455" w:rsidP="009D17CF">
      <w:pPr>
        <w:spacing w:after="0" w:line="240" w:lineRule="auto"/>
        <w:jc w:val="center"/>
        <w:rPr>
          <w:rFonts w:ascii="Swis721 Lt BT" w:eastAsia="Times New Roman" w:hAnsi="Swis721 Lt BT" w:cs="Times New Roman"/>
          <w:b/>
          <w:sz w:val="24"/>
          <w:szCs w:val="24"/>
          <w:lang w:eastAsia="es-ES"/>
        </w:rPr>
      </w:pPr>
    </w:p>
    <w:tbl>
      <w:tblPr>
        <w:tblStyle w:val="Tablaconcuadrcula"/>
        <w:tblW w:w="10349" w:type="dxa"/>
        <w:tblInd w:w="-318" w:type="dxa"/>
        <w:tblLayout w:type="fixed"/>
        <w:tblLook w:val="04A0" w:firstRow="1" w:lastRow="0" w:firstColumn="1" w:lastColumn="0" w:noHBand="0" w:noVBand="1"/>
      </w:tblPr>
      <w:tblGrid>
        <w:gridCol w:w="1844"/>
        <w:gridCol w:w="8505"/>
      </w:tblGrid>
      <w:tr w:rsidR="00156464" w:rsidRPr="00156464" w:rsidTr="000C4563">
        <w:tc>
          <w:tcPr>
            <w:tcW w:w="1844" w:type="dxa"/>
            <w:shd w:val="clear" w:color="auto" w:fill="BFBFBF" w:themeFill="background1" w:themeFillShade="BF"/>
            <w:vAlign w:val="center"/>
          </w:tcPr>
          <w:p w:rsidR="00B80025" w:rsidRPr="00156464" w:rsidRDefault="00A10C00" w:rsidP="009D17CF">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TEMÁTICAS</w:t>
            </w:r>
          </w:p>
        </w:tc>
        <w:tc>
          <w:tcPr>
            <w:tcW w:w="8505" w:type="dxa"/>
            <w:shd w:val="clear" w:color="auto" w:fill="BFBFBF" w:themeFill="background1" w:themeFillShade="BF"/>
            <w:vAlign w:val="center"/>
          </w:tcPr>
          <w:p w:rsidR="00B80025" w:rsidRPr="00156464" w:rsidRDefault="00A10C00" w:rsidP="009D17CF">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RESULTADOS</w:t>
            </w:r>
          </w:p>
        </w:tc>
      </w:tr>
      <w:tr w:rsidR="00156464" w:rsidRPr="00156464" w:rsidTr="000C4563">
        <w:tc>
          <w:tcPr>
            <w:tcW w:w="1844" w:type="dxa"/>
            <w:tcBorders>
              <w:bottom w:val="single" w:sz="4" w:space="0" w:color="auto"/>
            </w:tcBorders>
            <w:shd w:val="clear" w:color="auto" w:fill="BFBFBF" w:themeFill="background1" w:themeFillShade="BF"/>
            <w:vAlign w:val="center"/>
          </w:tcPr>
          <w:p w:rsidR="00B80025" w:rsidRPr="00156464" w:rsidRDefault="00B80025" w:rsidP="009D17CF">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Sistema de Gestión de Calidad</w:t>
            </w:r>
          </w:p>
        </w:tc>
        <w:tc>
          <w:tcPr>
            <w:tcW w:w="8505" w:type="dxa"/>
            <w:tcBorders>
              <w:bottom w:val="single" w:sz="4" w:space="0" w:color="auto"/>
            </w:tcBorders>
          </w:tcPr>
          <w:p w:rsidR="00704578" w:rsidRPr="007D4A5A" w:rsidRDefault="00704578" w:rsidP="009D17CF">
            <w:pPr>
              <w:jc w:val="both"/>
              <w:rPr>
                <w:rFonts w:ascii="Swis721 Lt BT" w:eastAsia="Times New Roman" w:hAnsi="Swis721 Lt BT" w:cs="Times New Roman"/>
                <w:b/>
                <w:color w:val="FF0000"/>
                <w:sz w:val="24"/>
                <w:szCs w:val="24"/>
                <w:lang w:eastAsia="es-ES"/>
              </w:rPr>
            </w:pPr>
            <w:r w:rsidRPr="007D4A5A">
              <w:rPr>
                <w:rFonts w:ascii="Swis721 Lt BT" w:eastAsia="Times New Roman" w:hAnsi="Swis721 Lt BT" w:cs="Times New Roman"/>
                <w:b/>
                <w:color w:val="FF0000"/>
                <w:sz w:val="24"/>
                <w:szCs w:val="24"/>
                <w:lang w:eastAsia="es-ES"/>
              </w:rPr>
              <w:t>PROYECTO PIDI 21: AMPLIACIÓN DEL ALCANCE DEL SISTEMA DE GESTIÓN DE CALIDAD</w:t>
            </w:r>
          </w:p>
          <w:p w:rsidR="00704578" w:rsidRPr="007D4A5A" w:rsidRDefault="00704578" w:rsidP="009D17CF">
            <w:pPr>
              <w:jc w:val="both"/>
              <w:rPr>
                <w:rFonts w:cstheme="minorHAnsi"/>
                <w:b/>
                <w:bCs/>
                <w:lang w:val="es-CO"/>
              </w:rPr>
            </w:pPr>
          </w:p>
          <w:p w:rsidR="008A1880" w:rsidRPr="002D1996" w:rsidRDefault="0011659C" w:rsidP="008A1880">
            <w:pPr>
              <w:jc w:val="both"/>
              <w:rPr>
                <w:rFonts w:ascii="Swis721 Lt BT" w:eastAsia="Calibri" w:hAnsi="Swis721 Lt BT" w:cs="Times New Roman"/>
                <w:lang w:val="es-CO"/>
              </w:rPr>
            </w:pPr>
            <w:r w:rsidRPr="002D1996">
              <w:rPr>
                <w:rFonts w:ascii="Swis721 Lt BT" w:eastAsia="Calibri" w:hAnsi="Swis721 Lt BT"/>
                <w:b/>
                <w:lang w:val="es-CO"/>
              </w:rPr>
              <w:t>Software KAWA</w:t>
            </w:r>
            <w:r w:rsidR="009E2979">
              <w:rPr>
                <w:rFonts w:ascii="Swis721 Lt BT" w:eastAsia="Calibri" w:hAnsi="Swis721 Lt BT"/>
                <w:b/>
                <w:lang w:val="es-CO"/>
              </w:rPr>
              <w:t>K</w:t>
            </w:r>
            <w:r w:rsidRPr="002D1996">
              <w:rPr>
                <w:rFonts w:ascii="Swis721 Lt BT" w:eastAsia="Calibri" w:hAnsi="Swis721 Lt BT"/>
                <w:b/>
                <w:lang w:val="es-CO"/>
              </w:rPr>
              <w:t xml:space="preserve"> de calidad:</w:t>
            </w:r>
            <w:r w:rsidRPr="002D1996">
              <w:rPr>
                <w:rFonts w:ascii="Swis721 Lt BT" w:eastAsia="Calibri" w:hAnsi="Swis721 Lt BT"/>
                <w:lang w:val="es-CO"/>
              </w:rPr>
              <w:t xml:space="preserve">  </w:t>
            </w:r>
            <w:r w:rsidR="008A1880" w:rsidRPr="002D1996">
              <w:rPr>
                <w:rFonts w:ascii="Swis721 Lt BT" w:eastAsia="Calibri" w:hAnsi="Swis721 Lt BT"/>
                <w:lang w:val="es-CO"/>
              </w:rPr>
              <w:t xml:space="preserve">Desde el nivel central se </w:t>
            </w:r>
            <w:r w:rsidR="00CF70E9" w:rsidRPr="002D1996">
              <w:rPr>
                <w:rFonts w:ascii="Swis721 Lt BT" w:eastAsia="Calibri" w:hAnsi="Swis721 Lt BT"/>
                <w:lang w:val="es-CO"/>
              </w:rPr>
              <w:t>capacitó a</w:t>
            </w:r>
            <w:r w:rsidRPr="002D1996">
              <w:rPr>
                <w:rFonts w:ascii="Swis721 Lt BT" w:eastAsia="Calibri" w:hAnsi="Swis721 Lt BT"/>
                <w:lang w:val="es-CO"/>
              </w:rPr>
              <w:t xml:space="preserve"> los Coordina</w:t>
            </w:r>
            <w:r w:rsidR="008A1880" w:rsidRPr="002D1996">
              <w:rPr>
                <w:rFonts w:ascii="Swis721 Lt BT" w:eastAsia="Calibri" w:hAnsi="Swis721 Lt BT"/>
                <w:lang w:val="es-CO"/>
              </w:rPr>
              <w:t xml:space="preserve">dores de calidad en la parametrización e implementación del software KAWA de calidad </w:t>
            </w:r>
            <w:r w:rsidR="008A1880" w:rsidRPr="002D1996">
              <w:rPr>
                <w:rFonts w:ascii="Swis721 Lt BT" w:eastAsia="Calibri" w:hAnsi="Swis721 Lt BT" w:cs="Times New Roman"/>
                <w:lang w:val="es-CO"/>
              </w:rPr>
              <w:t>para los módulos de:  auditorías e inspecciones, contexto de la organización, indicadores, mejora continua, riesgos y servicio al cliente, lo que permitirá mayor oportunidad y veracidad en la información que se genera en el SGC.</w:t>
            </w:r>
          </w:p>
          <w:p w:rsidR="008A1880" w:rsidRDefault="008A1880" w:rsidP="008A1880">
            <w:pPr>
              <w:jc w:val="both"/>
              <w:rPr>
                <w:rFonts w:ascii="Swis721 Lt BT" w:eastAsia="Calibri" w:hAnsi="Swis721 Lt BT"/>
                <w:lang w:val="es-CO"/>
              </w:rPr>
            </w:pPr>
          </w:p>
          <w:p w:rsidR="009E2979" w:rsidRPr="002D1996" w:rsidRDefault="009E2979" w:rsidP="008A1880">
            <w:pPr>
              <w:jc w:val="both"/>
              <w:rPr>
                <w:rFonts w:ascii="Swis721 Lt BT" w:eastAsia="Calibri" w:hAnsi="Swis721 Lt BT"/>
                <w:lang w:val="es-CO"/>
              </w:rPr>
            </w:pPr>
            <w:r>
              <w:rPr>
                <w:rFonts w:ascii="Swis721 Lt BT" w:eastAsia="Calibri" w:hAnsi="Swis721 Lt BT"/>
                <w:lang w:val="es-CO"/>
              </w:rPr>
              <w:t>En la Seccional actualmente se está ingresando al KAWAK la información por parte de la Coordinación seccional de calidad de plan seccional de auditorías, evaluación de competencias de auditorías, listas de verificación, resultados de auditorías internas, acciones correctivas como resultados de hallazgos y correctivos por observaciones encontradas, resultados de indicadores, respuesta a PQRS</w:t>
            </w:r>
            <w:r w:rsidR="00270710">
              <w:rPr>
                <w:rFonts w:ascii="Swis721 Lt BT" w:eastAsia="Calibri" w:hAnsi="Swis721 Lt BT"/>
                <w:lang w:val="es-CO"/>
              </w:rPr>
              <w:t xml:space="preserve"> y Gestión del riesgo</w:t>
            </w:r>
            <w:r>
              <w:rPr>
                <w:rFonts w:ascii="Swis721 Lt BT" w:eastAsia="Calibri" w:hAnsi="Swis721 Lt BT"/>
                <w:lang w:val="es-CO"/>
              </w:rPr>
              <w:t>.</w:t>
            </w:r>
          </w:p>
          <w:p w:rsidR="0011659C" w:rsidRDefault="0011659C" w:rsidP="008A1880">
            <w:pPr>
              <w:jc w:val="both"/>
              <w:rPr>
                <w:rFonts w:ascii="Swis721 Lt BT" w:eastAsia="Calibri" w:hAnsi="Swis721 Lt BT"/>
                <w:lang w:val="es-CO"/>
              </w:rPr>
            </w:pPr>
          </w:p>
          <w:p w:rsidR="00A6104A" w:rsidRDefault="00A6104A" w:rsidP="00A6104A">
            <w:pPr>
              <w:jc w:val="both"/>
              <w:rPr>
                <w:rFonts w:ascii="Swis721 Lt BT" w:eastAsia="Calibri" w:hAnsi="Swis721 Lt BT" w:cs="Times New Roman"/>
                <w:lang w:val="es-CO"/>
              </w:rPr>
            </w:pPr>
            <w:r>
              <w:rPr>
                <w:rFonts w:ascii="Swis721 Lt BT" w:eastAsia="Calibri" w:hAnsi="Swis721 Lt BT" w:cs="Times New Roman"/>
                <w:lang w:val="es-CO"/>
              </w:rPr>
              <w:t>P</w:t>
            </w:r>
            <w:r w:rsidRPr="00A6104A">
              <w:rPr>
                <w:rFonts w:ascii="Swis721 Lt BT" w:eastAsia="Calibri" w:hAnsi="Swis721 Lt BT" w:cs="Times New Roman"/>
                <w:lang w:val="es-CO"/>
              </w:rPr>
              <w:t>ara el próximo año se está elaborando un cronograma de trabajo con cada uno de los procesos para capacitarlos y hacer la práctica en el software de calidad (resultados de indicadores, acciones correctivas, acciones correctivas o de mejora, riesgos y oportunidades para mitigar riesgos, seguimientos, información documentada, PQRS) ya que todos los reportes deben ser por el software de calidad KAWAK  y para indicarles cómo acceder a la información de documentos estándar ( lo que actualmente está en la intranet nacional).</w:t>
            </w:r>
          </w:p>
          <w:p w:rsidR="00A6104A" w:rsidRPr="002D1996" w:rsidRDefault="00A6104A" w:rsidP="008A1880">
            <w:pPr>
              <w:jc w:val="both"/>
              <w:rPr>
                <w:rFonts w:ascii="Swis721 Lt BT" w:eastAsia="Calibri" w:hAnsi="Swis721 Lt BT"/>
                <w:lang w:val="es-CO"/>
              </w:rPr>
            </w:pPr>
          </w:p>
          <w:p w:rsidR="008A1880" w:rsidRPr="002D1996" w:rsidRDefault="008A1880" w:rsidP="008A1880">
            <w:pPr>
              <w:jc w:val="both"/>
              <w:rPr>
                <w:rFonts w:ascii="Swis721 Lt BT" w:eastAsia="Calibri" w:hAnsi="Swis721 Lt BT"/>
                <w:lang w:val="es-CO"/>
              </w:rPr>
            </w:pPr>
            <w:r w:rsidRPr="002D1996">
              <w:rPr>
                <w:rFonts w:ascii="Swis721 Lt BT" w:eastAsia="Calibri" w:hAnsi="Swis721 Lt BT"/>
                <w:b/>
                <w:lang w:val="es-CO"/>
              </w:rPr>
              <w:t>Revisión Gerencial</w:t>
            </w:r>
            <w:r w:rsidR="0011659C" w:rsidRPr="002D1996">
              <w:rPr>
                <w:rFonts w:ascii="Swis721 Lt BT" w:eastAsia="Calibri" w:hAnsi="Swis721 Lt BT"/>
                <w:lang w:val="es-CO"/>
              </w:rPr>
              <w:t xml:space="preserve">:  Se realizó el 28 de marzo de 2019, donde se </w:t>
            </w:r>
            <w:r w:rsidRPr="002D1996">
              <w:rPr>
                <w:rFonts w:ascii="Swis721 Lt BT" w:eastAsia="Calibri" w:hAnsi="Swis721 Lt BT"/>
                <w:lang w:val="es-CO"/>
              </w:rPr>
              <w:t>analiz</w:t>
            </w:r>
            <w:r w:rsidR="0011659C" w:rsidRPr="002D1996">
              <w:rPr>
                <w:rFonts w:ascii="Swis721 Lt BT" w:eastAsia="Calibri" w:hAnsi="Swis721 Lt BT"/>
                <w:lang w:val="es-CO"/>
              </w:rPr>
              <w:t>aron</w:t>
            </w:r>
            <w:r w:rsidRPr="002D1996">
              <w:rPr>
                <w:rFonts w:ascii="Swis721 Lt BT" w:eastAsia="Calibri" w:hAnsi="Swis721 Lt BT"/>
                <w:lang w:val="es-CO"/>
              </w:rPr>
              <w:t xml:space="preserve"> los períodos 2018-1 y 2018-2</w:t>
            </w:r>
            <w:r w:rsidR="0011659C" w:rsidRPr="002D1996">
              <w:rPr>
                <w:rFonts w:ascii="Swis721 Lt BT" w:eastAsia="Calibri" w:hAnsi="Swis721 Lt BT"/>
                <w:lang w:val="es-CO"/>
              </w:rPr>
              <w:t xml:space="preserve"> participando allí todos los procesos académicos y administrativos</w:t>
            </w:r>
            <w:r w:rsidR="001B7859" w:rsidRPr="002D1996">
              <w:rPr>
                <w:rFonts w:ascii="Swis721 Lt BT" w:eastAsia="Calibri" w:hAnsi="Swis721 Lt BT"/>
                <w:lang w:val="es-CO"/>
              </w:rPr>
              <w:t xml:space="preserve">. Se </w:t>
            </w:r>
            <w:r w:rsidR="00394B98" w:rsidRPr="002D1996">
              <w:rPr>
                <w:rFonts w:ascii="Swis721 Lt BT" w:eastAsia="Calibri" w:hAnsi="Swis721 Lt BT"/>
                <w:lang w:val="es-CO"/>
              </w:rPr>
              <w:t>elaboró</w:t>
            </w:r>
            <w:r w:rsidR="001B7859" w:rsidRPr="002D1996">
              <w:rPr>
                <w:rFonts w:ascii="Swis721 Lt BT" w:eastAsia="Calibri" w:hAnsi="Swis721 Lt BT"/>
                <w:lang w:val="es-CO"/>
              </w:rPr>
              <w:t xml:space="preserve"> el informe</w:t>
            </w:r>
            <w:r w:rsidR="00394B98" w:rsidRPr="002D1996">
              <w:rPr>
                <w:rFonts w:ascii="Swis721 Lt BT" w:eastAsia="Calibri" w:hAnsi="Swis721 Lt BT"/>
                <w:lang w:val="es-CO"/>
              </w:rPr>
              <w:t xml:space="preserve"> y se envió</w:t>
            </w:r>
            <w:r w:rsidR="001B7859" w:rsidRPr="002D1996">
              <w:rPr>
                <w:rFonts w:ascii="Swis721 Lt BT" w:eastAsia="Calibri" w:hAnsi="Swis721 Lt BT"/>
                <w:lang w:val="es-CO"/>
              </w:rPr>
              <w:t xml:space="preserve"> a la sede principal</w:t>
            </w:r>
            <w:r w:rsidR="00DF64B2">
              <w:rPr>
                <w:rFonts w:ascii="Swis721 Lt BT" w:eastAsia="Calibri" w:hAnsi="Swis721 Lt BT"/>
                <w:lang w:val="es-CO"/>
              </w:rPr>
              <w:t>.</w:t>
            </w:r>
            <w:r w:rsidR="00172AFF">
              <w:rPr>
                <w:rFonts w:ascii="Swis721 Lt BT" w:eastAsia="Calibri" w:hAnsi="Swis721 Lt BT"/>
                <w:lang w:val="es-CO"/>
              </w:rPr>
              <w:t xml:space="preserve"> </w:t>
            </w:r>
            <w:r w:rsidR="000676FB">
              <w:rPr>
                <w:rFonts w:ascii="Swis721 Lt BT" w:eastAsia="Calibri" w:hAnsi="Swis721 Lt BT"/>
                <w:lang w:val="es-CO"/>
              </w:rPr>
              <w:t xml:space="preserve">En promedio durante el año 2018 </w:t>
            </w:r>
            <w:r w:rsidR="0092207F">
              <w:rPr>
                <w:rFonts w:ascii="Swis721 Lt BT" w:eastAsia="Calibri" w:hAnsi="Swis721 Lt BT"/>
                <w:lang w:val="es-CO"/>
              </w:rPr>
              <w:t>se obtuvo</w:t>
            </w:r>
            <w:r w:rsidR="004C1388">
              <w:rPr>
                <w:rFonts w:ascii="Swis721 Lt BT" w:eastAsia="Calibri" w:hAnsi="Swis721 Lt BT"/>
                <w:lang w:val="es-CO"/>
              </w:rPr>
              <w:t xml:space="preserve"> el</w:t>
            </w:r>
            <w:r w:rsidR="000676FB">
              <w:rPr>
                <w:rFonts w:ascii="Swis721 Lt BT" w:eastAsia="Calibri" w:hAnsi="Swis721 Lt BT"/>
                <w:lang w:val="es-CO"/>
              </w:rPr>
              <w:t xml:space="preserve"> 89%</w:t>
            </w:r>
            <w:r w:rsidR="004C1388">
              <w:rPr>
                <w:rFonts w:ascii="Swis721 Lt BT" w:eastAsia="Calibri" w:hAnsi="Swis721 Lt BT"/>
                <w:lang w:val="es-CO"/>
              </w:rPr>
              <w:t xml:space="preserve"> de eficacia de</w:t>
            </w:r>
            <w:r w:rsidR="00D37DFC">
              <w:rPr>
                <w:rFonts w:ascii="Swis721 Lt BT" w:eastAsia="Calibri" w:hAnsi="Swis721 Lt BT"/>
                <w:lang w:val="es-CO"/>
              </w:rPr>
              <w:t>l sistema de gestión de calidad.</w:t>
            </w:r>
          </w:p>
          <w:p w:rsidR="0011659C" w:rsidRPr="002D1996" w:rsidRDefault="0011659C" w:rsidP="008A1880">
            <w:pPr>
              <w:jc w:val="both"/>
              <w:rPr>
                <w:rFonts w:ascii="Swis721 Lt BT" w:eastAsia="Calibri" w:hAnsi="Swis721 Lt BT" w:cs="Times New Roman"/>
                <w:lang w:val="es-CO"/>
              </w:rPr>
            </w:pPr>
          </w:p>
          <w:p w:rsidR="00621427" w:rsidRDefault="008A1880" w:rsidP="008A1880">
            <w:pPr>
              <w:jc w:val="both"/>
              <w:rPr>
                <w:rFonts w:ascii="Swis721 Lt BT" w:eastAsia="Calibri" w:hAnsi="Swis721 Lt BT"/>
                <w:lang w:val="es-CO"/>
              </w:rPr>
            </w:pPr>
            <w:r w:rsidRPr="002D1996">
              <w:rPr>
                <w:rFonts w:ascii="Swis721 Lt BT" w:eastAsia="Calibri" w:hAnsi="Swis721 Lt BT" w:cs="Times New Roman"/>
                <w:b/>
                <w:lang w:val="es-CO"/>
              </w:rPr>
              <w:t>Medición de indicadores</w:t>
            </w:r>
            <w:r w:rsidRPr="002D1996">
              <w:rPr>
                <w:rFonts w:ascii="Swis721 Lt BT" w:eastAsia="Calibri" w:hAnsi="Swis721 Lt BT"/>
                <w:b/>
                <w:lang w:val="es-CO"/>
              </w:rPr>
              <w:t xml:space="preserve"> 2019</w:t>
            </w:r>
            <w:r w:rsidR="00ED7387" w:rsidRPr="002D1996">
              <w:rPr>
                <w:rFonts w:ascii="Swis721 Lt BT" w:eastAsia="Calibri" w:hAnsi="Swis721 Lt BT"/>
                <w:lang w:val="es-CO"/>
              </w:rPr>
              <w:t xml:space="preserve">:  </w:t>
            </w:r>
            <w:r w:rsidR="00483CD4" w:rsidRPr="00483CD4">
              <w:rPr>
                <w:rFonts w:ascii="Swis721 Lt BT" w:eastAsia="Calibri" w:hAnsi="Swis721 Lt BT"/>
                <w:lang w:val="es-CO"/>
              </w:rPr>
              <w:t xml:space="preserve">Se tienen los resultados de indicadores de proceso y acuerdos de servicio </w:t>
            </w:r>
            <w:r w:rsidR="00CF2B49">
              <w:rPr>
                <w:rFonts w:ascii="Swis721 Lt BT" w:eastAsia="Calibri" w:hAnsi="Swis721 Lt BT"/>
                <w:lang w:val="es-CO"/>
              </w:rPr>
              <w:t>del año 2019</w:t>
            </w:r>
            <w:r w:rsidR="00483CD4" w:rsidRPr="00483CD4">
              <w:rPr>
                <w:rFonts w:ascii="Swis721 Lt BT" w:eastAsia="Calibri" w:hAnsi="Swis721 Lt BT"/>
                <w:lang w:val="es-CO"/>
              </w:rPr>
              <w:t xml:space="preserve"> y se están ingresando por el software de calidad </w:t>
            </w:r>
            <w:proofErr w:type="spellStart"/>
            <w:r w:rsidR="00483CD4" w:rsidRPr="00483CD4">
              <w:rPr>
                <w:rFonts w:ascii="Swis721 Lt BT" w:eastAsia="Calibri" w:hAnsi="Swis721 Lt BT"/>
                <w:lang w:val="es-CO"/>
              </w:rPr>
              <w:t>kawak</w:t>
            </w:r>
            <w:proofErr w:type="spellEnd"/>
            <w:r w:rsidR="00483CD4" w:rsidRPr="00483CD4">
              <w:rPr>
                <w:rFonts w:ascii="Swis721 Lt BT" w:eastAsia="Calibri" w:hAnsi="Swis721 Lt BT"/>
                <w:lang w:val="es-CO"/>
              </w:rPr>
              <w:t xml:space="preserve"> por parte de la Coordinación de calidad mientras se les</w:t>
            </w:r>
            <w:r w:rsidR="00483CD4">
              <w:rPr>
                <w:rFonts w:ascii="Swis721 Lt BT" w:eastAsia="Calibri" w:hAnsi="Swis721 Lt BT"/>
                <w:lang w:val="es-CO"/>
              </w:rPr>
              <w:t xml:space="preserve"> da reinducción a los Titulares</w:t>
            </w:r>
            <w:r w:rsidR="00CF2B49">
              <w:rPr>
                <w:rFonts w:ascii="Swis721 Lt BT" w:eastAsia="Calibri" w:hAnsi="Swis721 Lt BT"/>
                <w:lang w:val="es-CO"/>
              </w:rPr>
              <w:t>.</w:t>
            </w:r>
          </w:p>
          <w:p w:rsidR="00483CD4" w:rsidRPr="002D1996" w:rsidRDefault="00483CD4" w:rsidP="008A1880">
            <w:pPr>
              <w:jc w:val="both"/>
              <w:rPr>
                <w:rFonts w:ascii="Swis721 Lt BT" w:eastAsia="Calibri" w:hAnsi="Swis721 Lt BT" w:cs="Times New Roman"/>
                <w:lang w:val="es-CO"/>
              </w:rPr>
            </w:pPr>
          </w:p>
          <w:p w:rsidR="007617B3" w:rsidRPr="002D1996" w:rsidRDefault="007617B3" w:rsidP="007617B3">
            <w:pPr>
              <w:jc w:val="both"/>
              <w:rPr>
                <w:rFonts w:ascii="Swis721 Lt BT" w:eastAsia="Times New Roman" w:hAnsi="Swis721 Lt BT" w:cs="Times New Roman"/>
                <w:sz w:val="24"/>
                <w:szCs w:val="24"/>
                <w:lang w:eastAsia="es-ES"/>
              </w:rPr>
            </w:pPr>
            <w:r w:rsidRPr="002D1996">
              <w:rPr>
                <w:rFonts w:ascii="Swis721 Lt BT" w:eastAsia="Times New Roman" w:hAnsi="Swis721 Lt BT" w:cs="Times New Roman"/>
                <w:b/>
                <w:sz w:val="24"/>
                <w:szCs w:val="24"/>
                <w:lang w:eastAsia="es-ES"/>
              </w:rPr>
              <w:lastRenderedPageBreak/>
              <w:t>Ajustes a procedimientos estándar</w:t>
            </w:r>
            <w:r w:rsidRPr="002D1996">
              <w:rPr>
                <w:rFonts w:ascii="Swis721 Lt BT" w:eastAsia="Times New Roman" w:hAnsi="Swis721 Lt BT" w:cs="Times New Roman"/>
                <w:sz w:val="24"/>
                <w:szCs w:val="24"/>
                <w:lang w:eastAsia="es-ES"/>
              </w:rPr>
              <w:t xml:space="preserve">: Se hizo acompañamiento a los procesos durante el </w:t>
            </w:r>
            <w:r w:rsidR="00CA0232">
              <w:rPr>
                <w:rFonts w:ascii="Swis721 Lt BT" w:eastAsia="Times New Roman" w:hAnsi="Swis721 Lt BT" w:cs="Times New Roman"/>
                <w:sz w:val="24"/>
                <w:szCs w:val="24"/>
                <w:lang w:eastAsia="es-ES"/>
              </w:rPr>
              <w:t>tercer</w:t>
            </w:r>
            <w:r w:rsidRPr="002D1996">
              <w:rPr>
                <w:rFonts w:ascii="Swis721 Lt BT" w:eastAsia="Times New Roman" w:hAnsi="Swis721 Lt BT" w:cs="Times New Roman"/>
                <w:sz w:val="24"/>
                <w:szCs w:val="24"/>
                <w:lang w:eastAsia="es-ES"/>
              </w:rPr>
              <w:t xml:space="preserve"> trimestre del año para hacer ajustes a los procedimientos y formatos de los siguientes procesos que envió la sede principal:  </w:t>
            </w:r>
          </w:p>
          <w:p w:rsidR="007617B3" w:rsidRDefault="007617B3" w:rsidP="008A1880">
            <w:pPr>
              <w:jc w:val="both"/>
              <w:rPr>
                <w:rFonts w:ascii="Swis721 Lt BT" w:eastAsia="Calibri" w:hAnsi="Swis721 Lt BT" w:cs="Times New Roman"/>
                <w:lang w:val="es-CO"/>
              </w:rPr>
            </w:pPr>
          </w:p>
          <w:p w:rsidR="00E1457E" w:rsidRDefault="00265DA4" w:rsidP="008A1880">
            <w:pPr>
              <w:jc w:val="both"/>
              <w:rPr>
                <w:rFonts w:ascii="Swis721 Lt BT" w:eastAsia="Calibri" w:hAnsi="Swis721 Lt BT" w:cs="Times New Roman"/>
                <w:lang w:val="es-CO"/>
              </w:rPr>
            </w:pPr>
            <w:r w:rsidRPr="00265DA4">
              <w:rPr>
                <w:rFonts w:ascii="Swis721 Lt BT" w:eastAsia="Calibri" w:hAnsi="Swis721 Lt BT" w:cs="Times New Roman"/>
                <w:b/>
                <w:lang w:val="es-CO"/>
              </w:rPr>
              <w:t>Aseguramiento de la calidad</w:t>
            </w:r>
            <w:r>
              <w:rPr>
                <w:rFonts w:ascii="Swis721 Lt BT" w:eastAsia="Calibri" w:hAnsi="Swis721 Lt BT" w:cs="Times New Roman"/>
                <w:lang w:val="es-CO"/>
              </w:rPr>
              <w:t xml:space="preserve">: </w:t>
            </w:r>
            <w:r w:rsidRPr="00265DA4">
              <w:rPr>
                <w:rFonts w:ascii="Swis721 Lt BT" w:eastAsia="Calibri" w:hAnsi="Swis721 Lt BT" w:cs="Times New Roman"/>
                <w:lang w:val="es-CO"/>
              </w:rPr>
              <w:t>Proce</w:t>
            </w:r>
            <w:r>
              <w:rPr>
                <w:rFonts w:ascii="Swis721 Lt BT" w:eastAsia="Calibri" w:hAnsi="Swis721 Lt BT" w:cs="Times New Roman"/>
                <w:lang w:val="es-CO"/>
              </w:rPr>
              <w:t>dimiento Para Trámite de Quejas</w:t>
            </w:r>
            <w:r w:rsidR="00E1457E">
              <w:rPr>
                <w:rFonts w:ascii="Swis721 Lt BT" w:eastAsia="Calibri" w:hAnsi="Swis721 Lt BT" w:cs="Times New Roman"/>
                <w:lang w:val="es-CO"/>
              </w:rPr>
              <w:t xml:space="preserve"> - </w:t>
            </w:r>
            <w:r w:rsidR="00E1457E" w:rsidRPr="00E1457E">
              <w:rPr>
                <w:rFonts w:ascii="Swis721 Lt BT" w:eastAsia="Calibri" w:hAnsi="Swis721 Lt BT" w:cs="Times New Roman"/>
                <w:lang w:val="es-CO"/>
              </w:rPr>
              <w:t>Manual para la elaboración actualización y control de documentos y registros</w:t>
            </w:r>
            <w:r w:rsidR="00E1457E">
              <w:rPr>
                <w:rFonts w:ascii="Swis721 Lt BT" w:eastAsia="Calibri" w:hAnsi="Swis721 Lt BT" w:cs="Times New Roman"/>
                <w:lang w:val="es-CO"/>
              </w:rPr>
              <w:t xml:space="preserve"> - </w:t>
            </w:r>
            <w:r w:rsidR="00E1457E" w:rsidRPr="00E1457E">
              <w:rPr>
                <w:rFonts w:ascii="Swis721 Lt BT" w:eastAsia="Calibri" w:hAnsi="Swis721 Lt BT" w:cs="Times New Roman"/>
                <w:lang w:val="es-CO"/>
              </w:rPr>
              <w:t>Procedimiento Valoración Aspectos e Impactos Ambientales</w:t>
            </w:r>
            <w:r w:rsidR="00E1457E">
              <w:rPr>
                <w:rFonts w:ascii="Swis721 Lt BT" w:eastAsia="Calibri" w:hAnsi="Swis721 Lt BT" w:cs="Times New Roman"/>
                <w:lang w:val="es-CO"/>
              </w:rPr>
              <w:t xml:space="preserve"> - </w:t>
            </w:r>
            <w:r w:rsidR="00E1457E" w:rsidRPr="00E1457E">
              <w:rPr>
                <w:rFonts w:ascii="Swis721 Lt BT" w:eastAsia="Calibri" w:hAnsi="Swis721 Lt BT" w:cs="Times New Roman"/>
                <w:lang w:val="es-CO"/>
              </w:rPr>
              <w:t>Guía para la identificación y valoración de aspectos ambientales</w:t>
            </w:r>
            <w:r w:rsidR="00E1457E">
              <w:rPr>
                <w:rFonts w:ascii="Swis721 Lt BT" w:eastAsia="Calibri" w:hAnsi="Swis721 Lt BT" w:cs="Times New Roman"/>
                <w:lang w:val="es-CO"/>
              </w:rPr>
              <w:t xml:space="preserve"> - </w:t>
            </w:r>
            <w:r w:rsidR="00E1457E" w:rsidRPr="00E1457E">
              <w:rPr>
                <w:rFonts w:ascii="Swis721 Lt BT" w:eastAsia="Calibri" w:hAnsi="Swis721 Lt BT" w:cs="Times New Roman"/>
                <w:lang w:val="es-CO"/>
              </w:rPr>
              <w:t>Matriz Valoración de Aspectos e Impactos Ambientales</w:t>
            </w:r>
          </w:p>
          <w:p w:rsidR="00265DA4" w:rsidRDefault="00E1457E" w:rsidP="008A1880">
            <w:pPr>
              <w:jc w:val="both"/>
              <w:rPr>
                <w:rFonts w:ascii="Swis721 Lt BT" w:eastAsia="Calibri" w:hAnsi="Swis721 Lt BT" w:cs="Times New Roman"/>
                <w:lang w:val="es-CO"/>
              </w:rPr>
            </w:pPr>
            <w:r w:rsidRPr="00E1457E">
              <w:rPr>
                <w:rFonts w:ascii="Swis721 Lt BT" w:eastAsia="Calibri" w:hAnsi="Swis721 Lt BT" w:cs="Times New Roman"/>
                <w:b/>
                <w:lang w:val="es-CO"/>
              </w:rPr>
              <w:t>Docencia</w:t>
            </w:r>
            <w:r>
              <w:rPr>
                <w:rFonts w:ascii="Swis721 Lt BT" w:eastAsia="Calibri" w:hAnsi="Swis721 Lt BT" w:cs="Times New Roman"/>
                <w:lang w:val="es-CO"/>
              </w:rPr>
              <w:t>:  Registro de tutorías - Procedimiento para grados</w:t>
            </w:r>
          </w:p>
          <w:p w:rsidR="00E1457E" w:rsidRPr="002D1996" w:rsidRDefault="00E1457E" w:rsidP="008A1880">
            <w:pPr>
              <w:jc w:val="both"/>
              <w:rPr>
                <w:rFonts w:ascii="Swis721 Lt BT" w:eastAsia="Calibri" w:hAnsi="Swis721 Lt BT" w:cs="Times New Roman"/>
                <w:lang w:val="es-CO"/>
              </w:rPr>
            </w:pPr>
            <w:r w:rsidRPr="00E1457E">
              <w:rPr>
                <w:rFonts w:ascii="Swis721 Lt BT" w:eastAsia="Calibri" w:hAnsi="Swis721 Lt BT" w:cs="Times New Roman"/>
                <w:b/>
                <w:lang w:val="es-CO"/>
              </w:rPr>
              <w:t>Gestión Financiera</w:t>
            </w:r>
            <w:r>
              <w:rPr>
                <w:rFonts w:ascii="Swis721 Lt BT" w:eastAsia="Calibri" w:hAnsi="Swis721 Lt BT" w:cs="Times New Roman"/>
                <w:lang w:val="es-CO"/>
              </w:rPr>
              <w:t xml:space="preserve">: </w:t>
            </w:r>
            <w:r w:rsidRPr="00E1457E">
              <w:rPr>
                <w:rFonts w:ascii="Swis721 Lt BT" w:eastAsia="Calibri" w:hAnsi="Swis721 Lt BT" w:cs="Times New Roman"/>
                <w:lang w:val="es-CO"/>
              </w:rPr>
              <w:t>Procedimiento de Legalización de Anticipos</w:t>
            </w:r>
            <w:r>
              <w:rPr>
                <w:rFonts w:ascii="Swis721 Lt BT" w:eastAsia="Calibri" w:hAnsi="Swis721 Lt BT" w:cs="Times New Roman"/>
                <w:lang w:val="es-CO"/>
              </w:rPr>
              <w:t xml:space="preserve"> – solicitud y legalización de anticipos - </w:t>
            </w:r>
            <w:r w:rsidRPr="00E1457E">
              <w:rPr>
                <w:rFonts w:ascii="Swis721 Lt BT" w:eastAsia="Calibri" w:hAnsi="Swis721 Lt BT" w:cs="Times New Roman"/>
                <w:lang w:val="es-CO"/>
              </w:rPr>
              <w:t>Instructivo para Apertura de actividades de Extensión y otros Programas Académicos</w:t>
            </w:r>
            <w:r>
              <w:rPr>
                <w:rFonts w:ascii="Swis721 Lt BT" w:eastAsia="Calibri" w:hAnsi="Swis721 Lt BT" w:cs="Times New Roman"/>
                <w:lang w:val="es-CO"/>
              </w:rPr>
              <w:t xml:space="preserve"> - </w:t>
            </w:r>
            <w:r w:rsidRPr="00E1457E">
              <w:rPr>
                <w:rFonts w:ascii="Swis721 Lt BT" w:eastAsia="Calibri" w:hAnsi="Swis721 Lt BT" w:cs="Times New Roman"/>
                <w:lang w:val="es-CO"/>
              </w:rPr>
              <w:t>Formato para punto de equilibrio</w:t>
            </w:r>
          </w:p>
          <w:p w:rsidR="00265DA4" w:rsidRDefault="003C7D91" w:rsidP="008A1880">
            <w:pPr>
              <w:jc w:val="both"/>
              <w:rPr>
                <w:rFonts w:ascii="Swis721 Lt BT" w:eastAsia="Calibri" w:hAnsi="Swis721 Lt BT"/>
                <w:lang w:val="es-CO"/>
              </w:rPr>
            </w:pPr>
            <w:r w:rsidRPr="002D1996">
              <w:rPr>
                <w:rFonts w:ascii="Swis721 Lt BT" w:eastAsia="Calibri" w:hAnsi="Swis721 Lt BT"/>
                <w:b/>
                <w:lang w:val="es-CO"/>
              </w:rPr>
              <w:t>En bienestar</w:t>
            </w:r>
            <w:r w:rsidRPr="002D1996">
              <w:rPr>
                <w:rFonts w:ascii="Swis721 Lt BT" w:eastAsia="Calibri" w:hAnsi="Swis721 Lt BT"/>
                <w:lang w:val="es-CO"/>
              </w:rPr>
              <w:t xml:space="preserve">:  </w:t>
            </w:r>
            <w:r w:rsidR="00265DA4">
              <w:rPr>
                <w:rFonts w:ascii="Swis721 Lt BT" w:eastAsia="Calibri" w:hAnsi="Swis721 Lt BT"/>
                <w:lang w:val="es-CO"/>
              </w:rPr>
              <w:t>Procedimiento del área de la salud</w:t>
            </w:r>
            <w:r w:rsidR="00E1457E">
              <w:rPr>
                <w:rFonts w:ascii="Swis721 Lt BT" w:eastAsia="Calibri" w:hAnsi="Swis721 Lt BT"/>
                <w:lang w:val="es-CO"/>
              </w:rPr>
              <w:t xml:space="preserve"> - </w:t>
            </w:r>
            <w:r w:rsidR="004A2BF4" w:rsidRPr="002D1996">
              <w:rPr>
                <w:rFonts w:ascii="Swis721 Lt BT" w:eastAsia="Calibri" w:hAnsi="Swis721 Lt BT"/>
                <w:lang w:val="es-CO"/>
              </w:rPr>
              <w:t>Formato de caracterización estudiantes</w:t>
            </w:r>
            <w:r w:rsidR="00E1457E">
              <w:rPr>
                <w:rFonts w:ascii="Swis721 Lt BT" w:eastAsia="Calibri" w:hAnsi="Swis721 Lt BT"/>
                <w:lang w:val="es-CO"/>
              </w:rPr>
              <w:t xml:space="preserve"> - Formato solicitud de caracterización - </w:t>
            </w:r>
            <w:r w:rsidR="00265DA4">
              <w:rPr>
                <w:rFonts w:ascii="Swis721 Lt BT" w:eastAsia="Calibri" w:hAnsi="Swis721 Lt BT"/>
                <w:lang w:val="es-CO"/>
              </w:rPr>
              <w:t>Ficha técnica de indicadores de bienestar</w:t>
            </w:r>
            <w:r w:rsidR="00E1457E">
              <w:rPr>
                <w:rFonts w:ascii="Swis721 Lt BT" w:eastAsia="Calibri" w:hAnsi="Swis721 Lt BT"/>
                <w:lang w:val="es-CO"/>
              </w:rPr>
              <w:t xml:space="preserve"> -  </w:t>
            </w:r>
            <w:r w:rsidR="00265DA4" w:rsidRPr="00265DA4">
              <w:rPr>
                <w:rFonts w:ascii="Swis721 Lt BT" w:eastAsia="Calibri" w:hAnsi="Swis721 Lt BT"/>
                <w:lang w:val="es-CO"/>
              </w:rPr>
              <w:t>Formato Consentimiento Informado para Atención Médica</w:t>
            </w:r>
          </w:p>
          <w:p w:rsidR="00283C8F" w:rsidRDefault="00283C8F" w:rsidP="008A1880">
            <w:pPr>
              <w:jc w:val="both"/>
              <w:rPr>
                <w:rFonts w:ascii="Swis721 Lt BT" w:eastAsia="Calibri" w:hAnsi="Swis721 Lt BT"/>
                <w:lang w:val="es-CO"/>
              </w:rPr>
            </w:pPr>
            <w:r w:rsidRPr="00283C8F">
              <w:rPr>
                <w:rFonts w:ascii="Swis721 Lt BT" w:eastAsia="Calibri" w:hAnsi="Swis721 Lt BT"/>
                <w:b/>
                <w:lang w:val="es-CO"/>
              </w:rPr>
              <w:t>Gestión de informática</w:t>
            </w:r>
            <w:r>
              <w:rPr>
                <w:rFonts w:ascii="Swis721 Lt BT" w:eastAsia="Calibri" w:hAnsi="Swis721 Lt BT"/>
                <w:lang w:val="es-CO"/>
              </w:rPr>
              <w:t xml:space="preserve">:  </w:t>
            </w:r>
            <w:r w:rsidRPr="00283C8F">
              <w:rPr>
                <w:rFonts w:ascii="Swis721 Lt BT" w:eastAsia="Calibri" w:hAnsi="Swis721 Lt BT"/>
                <w:lang w:val="es-CO"/>
              </w:rPr>
              <w:t>Procedimiento Administración Bases de Datos y Sistemas de Información</w:t>
            </w:r>
            <w:r>
              <w:rPr>
                <w:rFonts w:ascii="Swis721 Lt BT" w:eastAsia="Calibri" w:hAnsi="Swis721 Lt BT"/>
                <w:lang w:val="es-CO"/>
              </w:rPr>
              <w:t xml:space="preserve"> - </w:t>
            </w:r>
            <w:r w:rsidRPr="00283C8F">
              <w:rPr>
                <w:rFonts w:ascii="Swis721 Lt BT" w:eastAsia="Calibri" w:hAnsi="Swis721 Lt BT"/>
                <w:lang w:val="es-CO"/>
              </w:rPr>
              <w:t>Procedimiento Mantenimiento Recursos Informáticos</w:t>
            </w:r>
            <w:r>
              <w:rPr>
                <w:rFonts w:ascii="Swis721 Lt BT" w:eastAsia="Calibri" w:hAnsi="Swis721 Lt BT"/>
                <w:lang w:val="es-CO"/>
              </w:rPr>
              <w:t xml:space="preserve"> - </w:t>
            </w:r>
          </w:p>
          <w:p w:rsidR="004A2BF4" w:rsidRDefault="004A2BF4" w:rsidP="008A1880">
            <w:pPr>
              <w:jc w:val="both"/>
              <w:rPr>
                <w:rFonts w:ascii="Swis721 Lt BT" w:eastAsia="Calibri" w:hAnsi="Swis721 Lt BT"/>
                <w:lang w:val="es-CO"/>
              </w:rPr>
            </w:pPr>
            <w:r w:rsidRPr="002D1996">
              <w:rPr>
                <w:rFonts w:ascii="Swis721 Lt BT" w:eastAsia="Calibri" w:hAnsi="Swis721 Lt BT"/>
                <w:b/>
                <w:lang w:val="es-CO"/>
              </w:rPr>
              <w:t>Admisiones y registros y Gestión de informática</w:t>
            </w:r>
            <w:r w:rsidRPr="002D1996">
              <w:rPr>
                <w:rFonts w:ascii="Swis721 Lt BT" w:eastAsia="Calibri" w:hAnsi="Swis721 Lt BT"/>
                <w:lang w:val="es-CO"/>
              </w:rPr>
              <w:t xml:space="preserve">: Procedimiento de </w:t>
            </w:r>
            <w:proofErr w:type="spellStart"/>
            <w:r w:rsidRPr="002D1996">
              <w:rPr>
                <w:rFonts w:ascii="Swis721 Lt BT" w:eastAsia="Calibri" w:hAnsi="Swis721 Lt BT"/>
                <w:lang w:val="es-CO"/>
              </w:rPr>
              <w:t>carnetización</w:t>
            </w:r>
            <w:proofErr w:type="spellEnd"/>
            <w:r w:rsidR="00283C8F">
              <w:rPr>
                <w:rFonts w:ascii="Swis721 Lt BT" w:eastAsia="Calibri" w:hAnsi="Swis721 Lt BT"/>
                <w:lang w:val="es-CO"/>
              </w:rPr>
              <w:t xml:space="preserve"> – Caracterización de procesos</w:t>
            </w:r>
          </w:p>
          <w:p w:rsidR="00283C8F" w:rsidRPr="002D1996" w:rsidRDefault="00283C8F" w:rsidP="008A1880">
            <w:pPr>
              <w:jc w:val="both"/>
              <w:rPr>
                <w:rFonts w:ascii="Swis721 Lt BT" w:eastAsia="Calibri" w:hAnsi="Swis721 Lt BT"/>
                <w:lang w:val="es-CO"/>
              </w:rPr>
            </w:pPr>
            <w:r w:rsidRPr="00283C8F">
              <w:rPr>
                <w:rFonts w:ascii="Swis721 Lt BT" w:eastAsia="Calibri" w:hAnsi="Swis721 Lt BT"/>
                <w:b/>
                <w:lang w:val="es-CO"/>
              </w:rPr>
              <w:t>Gestión de adquisiciones y suministros</w:t>
            </w:r>
            <w:r>
              <w:rPr>
                <w:rFonts w:ascii="Swis721 Lt BT" w:eastAsia="Calibri" w:hAnsi="Swis721 Lt BT"/>
                <w:lang w:val="es-CO"/>
              </w:rPr>
              <w:t>:  Caracterización de procesos</w:t>
            </w:r>
          </w:p>
          <w:p w:rsidR="003C7D91" w:rsidRPr="002D1996" w:rsidRDefault="004A2BF4" w:rsidP="008A1880">
            <w:pPr>
              <w:jc w:val="both"/>
              <w:rPr>
                <w:rFonts w:ascii="Swis721 Lt BT" w:eastAsia="Calibri" w:hAnsi="Swis721 Lt BT" w:cs="Times New Roman"/>
                <w:lang w:val="es-CO"/>
              </w:rPr>
            </w:pPr>
            <w:r w:rsidRPr="002D1996">
              <w:rPr>
                <w:rFonts w:ascii="Swis721 Lt BT" w:eastAsia="Calibri" w:hAnsi="Swis721 Lt BT" w:cs="Times New Roman"/>
                <w:b/>
                <w:lang w:val="es-CO"/>
              </w:rPr>
              <w:t>Servicios generales</w:t>
            </w:r>
            <w:r w:rsidR="003C7D91" w:rsidRPr="002D1996">
              <w:rPr>
                <w:rFonts w:ascii="Swis721 Lt BT" w:eastAsia="Calibri" w:hAnsi="Swis721 Lt BT" w:cs="Times New Roman"/>
                <w:lang w:val="es-CO"/>
              </w:rPr>
              <w:t xml:space="preserve">:  </w:t>
            </w:r>
            <w:r w:rsidRPr="002D1996">
              <w:rPr>
                <w:rFonts w:ascii="Swis721 Lt BT" w:eastAsia="Calibri" w:hAnsi="Swis721 Lt BT" w:cs="Times New Roman"/>
                <w:lang w:val="es-CO"/>
              </w:rPr>
              <w:t>Registro de correspondencia</w:t>
            </w:r>
            <w:r w:rsidR="00283C8F">
              <w:rPr>
                <w:rFonts w:ascii="Swis721 Lt BT" w:eastAsia="Calibri" w:hAnsi="Swis721 Lt BT" w:cs="Times New Roman"/>
                <w:lang w:val="es-CO"/>
              </w:rPr>
              <w:t xml:space="preserve"> – Ficha técnica de indicadores - </w:t>
            </w:r>
          </w:p>
          <w:p w:rsidR="001B7140" w:rsidRDefault="003C7D91" w:rsidP="008A1880">
            <w:pPr>
              <w:jc w:val="both"/>
              <w:rPr>
                <w:rFonts w:ascii="Swis721 Lt BT" w:eastAsia="Calibri" w:hAnsi="Swis721 Lt BT"/>
                <w:lang w:val="es-CO"/>
              </w:rPr>
            </w:pPr>
            <w:r w:rsidRPr="002D1996">
              <w:rPr>
                <w:rFonts w:ascii="Swis721 Lt BT" w:eastAsia="Calibri" w:hAnsi="Swis721 Lt BT" w:cs="Times New Roman"/>
                <w:b/>
                <w:lang w:val="es-CO"/>
              </w:rPr>
              <w:t xml:space="preserve">Gestión </w:t>
            </w:r>
            <w:r w:rsidR="004A2BF4" w:rsidRPr="002D1996">
              <w:rPr>
                <w:rFonts w:ascii="Swis721 Lt BT" w:eastAsia="Calibri" w:hAnsi="Swis721 Lt BT" w:cs="Times New Roman"/>
                <w:b/>
                <w:lang w:val="es-CO"/>
              </w:rPr>
              <w:t>Humana</w:t>
            </w:r>
            <w:r w:rsidRPr="002D1996">
              <w:rPr>
                <w:rFonts w:ascii="Swis721 Lt BT" w:eastAsia="Calibri" w:hAnsi="Swis721 Lt BT" w:cs="Times New Roman"/>
                <w:lang w:val="es-CO"/>
              </w:rPr>
              <w:t xml:space="preserve">: </w:t>
            </w:r>
            <w:r w:rsidR="001F2B5E" w:rsidRPr="002D1996">
              <w:rPr>
                <w:rFonts w:ascii="Swis721 Lt BT" w:eastAsia="Calibri" w:hAnsi="Swis721 Lt BT" w:cs="Times New Roman"/>
                <w:lang w:val="es-CO"/>
              </w:rPr>
              <w:t>Procedimiento de compensación y salarios</w:t>
            </w:r>
            <w:r w:rsidRPr="002D1996">
              <w:rPr>
                <w:rFonts w:ascii="Swis721 Lt BT" w:eastAsia="Calibri" w:hAnsi="Swis721 Lt BT" w:cs="Times New Roman"/>
                <w:lang w:val="es-CO"/>
              </w:rPr>
              <w:t xml:space="preserve"> </w:t>
            </w:r>
            <w:r w:rsidR="007B6252">
              <w:rPr>
                <w:rFonts w:ascii="Swis721 Lt BT" w:eastAsia="Calibri" w:hAnsi="Swis721 Lt BT" w:cs="Times New Roman"/>
                <w:lang w:val="es-CO"/>
              </w:rPr>
              <w:t xml:space="preserve">- </w:t>
            </w:r>
            <w:r w:rsidR="007B6252" w:rsidRPr="00807EC5">
              <w:rPr>
                <w:rFonts w:ascii="Swis721 Lt BT" w:eastAsia="Calibri" w:hAnsi="Swis721 Lt BT"/>
                <w:lang w:val="es-CO"/>
              </w:rPr>
              <w:t>Procedimiento administración de historias laborales - formato préstamo de historias laborales - formato hoja de control historias laborales - procedimiento de compensación, salarios y seguridad social - instructivo de inducción - formato programa de inducción - formato evaluación de la inducción</w:t>
            </w:r>
            <w:r w:rsidR="00D04DA4">
              <w:rPr>
                <w:rFonts w:ascii="Swis721 Lt BT" w:eastAsia="Calibri" w:hAnsi="Swis721 Lt BT"/>
                <w:lang w:val="es-CO"/>
              </w:rPr>
              <w:t>.</w:t>
            </w:r>
          </w:p>
          <w:p w:rsidR="00283C8F" w:rsidRDefault="00283C8F" w:rsidP="008A1880">
            <w:pPr>
              <w:jc w:val="both"/>
              <w:rPr>
                <w:rFonts w:ascii="Swis721 Lt BT" w:eastAsia="Calibri" w:hAnsi="Swis721 Lt BT"/>
                <w:lang w:val="es-CO"/>
              </w:rPr>
            </w:pPr>
            <w:r w:rsidRPr="004C1FC5">
              <w:rPr>
                <w:rFonts w:ascii="Swis721 Lt BT" w:eastAsia="Calibri" w:hAnsi="Swis721 Lt BT"/>
                <w:b/>
                <w:lang w:val="es-CO"/>
              </w:rPr>
              <w:t>Investigación:</w:t>
            </w:r>
            <w:r>
              <w:rPr>
                <w:rFonts w:ascii="Swis721 Lt BT" w:eastAsia="Calibri" w:hAnsi="Swis721 Lt BT"/>
                <w:lang w:val="es-CO"/>
              </w:rPr>
              <w:t xml:space="preserve">  </w:t>
            </w:r>
            <w:r w:rsidRPr="00283C8F">
              <w:rPr>
                <w:rFonts w:ascii="Swis721 Lt BT" w:eastAsia="Calibri" w:hAnsi="Swis721 Lt BT"/>
                <w:lang w:val="es-CO"/>
              </w:rPr>
              <w:t>Procedimiento Registro y certificación de Productos de Propiedad Industrial</w:t>
            </w:r>
            <w:r>
              <w:rPr>
                <w:rFonts w:ascii="Swis721 Lt BT" w:eastAsia="Calibri" w:hAnsi="Swis721 Lt BT"/>
                <w:lang w:val="es-CO"/>
              </w:rPr>
              <w:t xml:space="preserve"> - </w:t>
            </w:r>
            <w:r w:rsidRPr="00283C8F">
              <w:rPr>
                <w:rFonts w:ascii="Swis721 Lt BT" w:eastAsia="Calibri" w:hAnsi="Swis721 Lt BT"/>
                <w:lang w:val="es-CO"/>
              </w:rPr>
              <w:t>Formato Información productos de investigación innovación y desarrollo tecnológico</w:t>
            </w:r>
            <w:r>
              <w:rPr>
                <w:rFonts w:ascii="Swis721 Lt BT" w:eastAsia="Calibri" w:hAnsi="Swis721 Lt BT"/>
                <w:lang w:val="es-CO"/>
              </w:rPr>
              <w:t xml:space="preserve"> - </w:t>
            </w:r>
            <w:r w:rsidRPr="00283C8F">
              <w:rPr>
                <w:rFonts w:ascii="Swis721 Lt BT" w:eastAsia="Calibri" w:hAnsi="Swis721 Lt BT"/>
                <w:lang w:val="es-CO"/>
              </w:rPr>
              <w:t>Procedimiento Registro y certificación de Productos de Propiedad Industrial</w:t>
            </w:r>
            <w:r>
              <w:rPr>
                <w:rFonts w:ascii="Swis721 Lt BT" w:eastAsia="Calibri" w:hAnsi="Swis721 Lt BT"/>
                <w:lang w:val="es-CO"/>
              </w:rPr>
              <w:t xml:space="preserve"> - </w:t>
            </w:r>
            <w:r w:rsidRPr="00283C8F">
              <w:rPr>
                <w:rFonts w:ascii="Swis721 Lt BT" w:eastAsia="Calibri" w:hAnsi="Swis721 Lt BT"/>
                <w:lang w:val="es-CO"/>
              </w:rPr>
              <w:t>Formato Información productos de investigación, innovación y desarrollo tecnológico</w:t>
            </w:r>
            <w:r w:rsidR="00C00F27">
              <w:rPr>
                <w:rFonts w:ascii="Swis721 Lt BT" w:eastAsia="Calibri" w:hAnsi="Swis721 Lt BT"/>
                <w:lang w:val="es-CO"/>
              </w:rPr>
              <w:t xml:space="preserve">- </w:t>
            </w:r>
            <w:r w:rsidR="00C00F27" w:rsidRPr="00C00F27">
              <w:rPr>
                <w:rFonts w:ascii="Swis721 Lt BT" w:eastAsia="Calibri" w:hAnsi="Swis721 Lt BT"/>
                <w:lang w:val="es-CO"/>
              </w:rPr>
              <w:t>Procedimiento Grupos de Investigación</w:t>
            </w:r>
            <w:r w:rsidR="00C00F27">
              <w:rPr>
                <w:rFonts w:ascii="Swis721 Lt BT" w:eastAsia="Calibri" w:hAnsi="Swis721 Lt BT"/>
                <w:lang w:val="es-CO"/>
              </w:rPr>
              <w:t xml:space="preserve"> - Formato Creación de Grupos. </w:t>
            </w:r>
            <w:r w:rsidR="00C00F27" w:rsidRPr="00C00F27">
              <w:rPr>
                <w:rFonts w:ascii="Swis721 Lt BT" w:eastAsia="Calibri" w:hAnsi="Swis721 Lt BT"/>
                <w:lang w:val="es-CO"/>
              </w:rPr>
              <w:t>Procedimiento Registro y certificación de Software</w:t>
            </w:r>
            <w:r w:rsidR="00C00F27">
              <w:rPr>
                <w:rFonts w:ascii="Swis721 Lt BT" w:eastAsia="Calibri" w:hAnsi="Swis721 Lt BT"/>
                <w:lang w:val="es-CO"/>
              </w:rPr>
              <w:t xml:space="preserve"> - </w:t>
            </w:r>
            <w:r w:rsidR="00C00F27" w:rsidRPr="00C00F27">
              <w:rPr>
                <w:rFonts w:ascii="Swis721 Lt BT" w:eastAsia="Calibri" w:hAnsi="Swis721 Lt BT"/>
                <w:lang w:val="es-CO"/>
              </w:rPr>
              <w:t>Formato Certificado Productos de Investigación</w:t>
            </w:r>
            <w:r w:rsidR="00C00F27">
              <w:rPr>
                <w:rFonts w:ascii="Swis721 Lt BT" w:eastAsia="Calibri" w:hAnsi="Swis721 Lt BT"/>
                <w:lang w:val="es-CO"/>
              </w:rPr>
              <w:t xml:space="preserve"> - </w:t>
            </w:r>
            <w:r w:rsidR="00C00F27" w:rsidRPr="00C00F27">
              <w:rPr>
                <w:rFonts w:ascii="Swis721 Lt BT" w:eastAsia="Calibri" w:hAnsi="Swis721 Lt BT"/>
                <w:lang w:val="es-CO"/>
              </w:rPr>
              <w:t>Formato de Cesión de Derechos</w:t>
            </w:r>
            <w:r w:rsidR="00C00F27">
              <w:rPr>
                <w:rFonts w:ascii="Swis721 Lt BT" w:eastAsia="Calibri" w:hAnsi="Swis721 Lt BT"/>
                <w:lang w:val="es-CO"/>
              </w:rPr>
              <w:t xml:space="preserve"> - </w:t>
            </w:r>
            <w:r w:rsidR="00C00F27" w:rsidRPr="00C00F27">
              <w:rPr>
                <w:rFonts w:ascii="Swis721 Lt BT" w:eastAsia="Calibri" w:hAnsi="Swis721 Lt BT"/>
                <w:lang w:val="es-CO"/>
              </w:rPr>
              <w:t>Formato Evaluación de Productos de Investigación</w:t>
            </w:r>
            <w:r w:rsidR="00C00F27">
              <w:rPr>
                <w:rFonts w:ascii="Swis721 Lt BT" w:eastAsia="Calibri" w:hAnsi="Swis721 Lt BT"/>
                <w:lang w:val="es-CO"/>
              </w:rPr>
              <w:t xml:space="preserve"> - </w:t>
            </w:r>
            <w:r w:rsidR="00C00F27" w:rsidRPr="00C00F27">
              <w:rPr>
                <w:rFonts w:ascii="Swis721 Lt BT" w:eastAsia="Calibri" w:hAnsi="Swis721 Lt BT"/>
                <w:lang w:val="es-CO"/>
              </w:rPr>
              <w:t>Formato Información Producto de Investigación</w:t>
            </w:r>
            <w:r w:rsidR="00C00F27">
              <w:rPr>
                <w:rFonts w:ascii="Swis721 Lt BT" w:eastAsia="Calibri" w:hAnsi="Swis721 Lt BT"/>
                <w:lang w:val="es-CO"/>
              </w:rPr>
              <w:t xml:space="preserve"> -</w:t>
            </w:r>
            <w:r w:rsidR="00C00F27" w:rsidRPr="00C00F27">
              <w:rPr>
                <w:rFonts w:ascii="Swis721 Lt BT" w:eastAsia="Calibri" w:hAnsi="Swis721 Lt BT"/>
                <w:lang w:val="es-CO"/>
              </w:rPr>
              <w:t>Formato Seccional Evaluación software</w:t>
            </w:r>
            <w:r w:rsidR="00C00F27">
              <w:rPr>
                <w:rFonts w:ascii="Swis721 Lt BT" w:eastAsia="Calibri" w:hAnsi="Swis721 Lt BT"/>
                <w:lang w:val="es-CO"/>
              </w:rPr>
              <w:t>.</w:t>
            </w:r>
          </w:p>
          <w:p w:rsidR="00C00F27" w:rsidRDefault="00C00F27" w:rsidP="008A1880">
            <w:pPr>
              <w:jc w:val="both"/>
              <w:rPr>
                <w:rFonts w:ascii="Swis721 Lt BT" w:eastAsia="Calibri" w:hAnsi="Swis721 Lt BT"/>
                <w:lang w:val="es-CO"/>
              </w:rPr>
            </w:pPr>
            <w:r w:rsidRPr="00C00F27">
              <w:rPr>
                <w:rFonts w:ascii="Swis721 Lt BT" w:eastAsia="Calibri" w:hAnsi="Swis721 Lt BT"/>
                <w:b/>
                <w:lang w:val="es-CO"/>
              </w:rPr>
              <w:t>Proyección social:</w:t>
            </w:r>
            <w:r>
              <w:rPr>
                <w:rFonts w:ascii="Swis721 Lt BT" w:eastAsia="Calibri" w:hAnsi="Swis721 Lt BT"/>
                <w:lang w:val="es-CO"/>
              </w:rPr>
              <w:t xml:space="preserve"> </w:t>
            </w:r>
            <w:r w:rsidRPr="00C00F27">
              <w:rPr>
                <w:rFonts w:ascii="Swis721 Lt BT" w:eastAsia="Calibri" w:hAnsi="Swis721 Lt BT"/>
                <w:lang w:val="es-CO"/>
              </w:rPr>
              <w:t>Procedimiento Seguimiento a Graduados</w:t>
            </w:r>
            <w:r>
              <w:rPr>
                <w:rFonts w:ascii="Swis721 Lt BT" w:eastAsia="Calibri" w:hAnsi="Swis721 Lt BT"/>
                <w:lang w:val="es-CO"/>
              </w:rPr>
              <w:t xml:space="preserve"> - </w:t>
            </w:r>
            <w:r w:rsidRPr="00C00F27">
              <w:rPr>
                <w:rFonts w:ascii="Swis721 Lt BT" w:eastAsia="Calibri" w:hAnsi="Swis721 Lt BT"/>
                <w:lang w:val="es-CO"/>
              </w:rPr>
              <w:t>Procedimiento para la Inserción Laboral y Bolsa de Empleo</w:t>
            </w:r>
            <w:r>
              <w:rPr>
                <w:rFonts w:ascii="Swis721 Lt BT" w:eastAsia="Calibri" w:hAnsi="Swis721 Lt BT"/>
                <w:lang w:val="es-CO"/>
              </w:rPr>
              <w:t xml:space="preserve"> - </w:t>
            </w:r>
            <w:r w:rsidRPr="00C00F27">
              <w:rPr>
                <w:rFonts w:ascii="Swis721 Lt BT" w:eastAsia="Calibri" w:hAnsi="Swis721 Lt BT"/>
                <w:lang w:val="es-CO"/>
              </w:rPr>
              <w:t>Formato Reporte Mensual de la Bolsa de Empleo</w:t>
            </w:r>
          </w:p>
          <w:p w:rsidR="00A6104A" w:rsidRPr="00A6104A" w:rsidRDefault="00A6104A" w:rsidP="00A6104A">
            <w:pPr>
              <w:jc w:val="both"/>
              <w:rPr>
                <w:rFonts w:ascii="Swis721 Lt BT" w:eastAsia="Calibri" w:hAnsi="Swis721 Lt BT" w:cs="Times New Roman"/>
                <w:lang w:val="es-CO"/>
              </w:rPr>
            </w:pPr>
            <w:r w:rsidRPr="00A6104A">
              <w:rPr>
                <w:rFonts w:ascii="Swis721 Lt BT" w:eastAsia="Calibri" w:hAnsi="Swis721 Lt BT" w:cs="Times New Roman"/>
                <w:b/>
                <w:lang w:val="es-CO"/>
              </w:rPr>
              <w:lastRenderedPageBreak/>
              <w:t>Aseguramiento de la calidad</w:t>
            </w:r>
            <w:r w:rsidRPr="00A6104A">
              <w:rPr>
                <w:rFonts w:ascii="Swis721 Lt BT" w:eastAsia="Calibri" w:hAnsi="Swis721 Lt BT" w:cs="Times New Roman"/>
                <w:lang w:val="es-CO"/>
              </w:rPr>
              <w:t>: Procedimiento Para Trámite de Quejas -</w:t>
            </w:r>
          </w:p>
          <w:p w:rsidR="00A6104A" w:rsidRPr="00A6104A" w:rsidRDefault="00A6104A" w:rsidP="00A6104A">
            <w:pPr>
              <w:jc w:val="both"/>
              <w:rPr>
                <w:rFonts w:ascii="Swis721 Lt BT" w:eastAsia="Calibri" w:hAnsi="Swis721 Lt BT" w:cs="Times New Roman"/>
                <w:lang w:val="es-CO"/>
              </w:rPr>
            </w:pPr>
            <w:r w:rsidRPr="00A6104A">
              <w:rPr>
                <w:rFonts w:ascii="Swis721 Lt BT" w:eastAsia="Calibri" w:hAnsi="Swis721 Lt BT" w:cs="Times New Roman"/>
                <w:b/>
                <w:lang w:val="es-CO"/>
              </w:rPr>
              <w:t>Gestión Financiera:</w:t>
            </w:r>
            <w:r w:rsidRPr="00A6104A">
              <w:rPr>
                <w:rFonts w:ascii="Swis721 Lt BT" w:eastAsia="Calibri" w:hAnsi="Swis721 Lt BT" w:cs="Times New Roman"/>
                <w:lang w:val="es-CO"/>
              </w:rPr>
              <w:t xml:space="preserve"> Instructivo para Apertura de actividades de Extensión y otros Programas Académicos - Formato para punto de equilibrio.  </w:t>
            </w:r>
          </w:p>
          <w:p w:rsidR="00A6104A" w:rsidRPr="002D1996" w:rsidRDefault="00A6104A" w:rsidP="00A6104A">
            <w:pPr>
              <w:jc w:val="both"/>
              <w:rPr>
                <w:rFonts w:ascii="Swis721 Lt BT" w:eastAsia="Calibri" w:hAnsi="Swis721 Lt BT" w:cs="Times New Roman"/>
                <w:lang w:val="es-CO"/>
              </w:rPr>
            </w:pPr>
          </w:p>
          <w:p w:rsidR="00AD21D2" w:rsidRPr="00AD21D2" w:rsidRDefault="008109F4" w:rsidP="00AD21D2">
            <w:pPr>
              <w:jc w:val="both"/>
              <w:rPr>
                <w:rFonts w:ascii="Swis721 Lt BT" w:eastAsia="Calibri" w:hAnsi="Swis721 Lt BT" w:cs="Times New Roman"/>
                <w:lang w:val="es-CO"/>
              </w:rPr>
            </w:pPr>
            <w:r w:rsidRPr="002D1996">
              <w:rPr>
                <w:rFonts w:ascii="Swis721 Lt BT" w:eastAsia="Calibri" w:hAnsi="Swis721 Lt BT" w:cs="Times New Roman"/>
                <w:b/>
                <w:lang w:val="es-CO"/>
              </w:rPr>
              <w:t>Auditorias internas de calidad</w:t>
            </w:r>
            <w:r w:rsidR="00246B38" w:rsidRPr="002D1996">
              <w:rPr>
                <w:rFonts w:ascii="Swis721 Lt BT" w:eastAsia="Calibri" w:hAnsi="Swis721 Lt BT" w:cs="Times New Roman"/>
                <w:b/>
                <w:lang w:val="es-CO"/>
              </w:rPr>
              <w:t>:</w:t>
            </w:r>
            <w:r w:rsidR="002D1996" w:rsidRPr="002D1996">
              <w:rPr>
                <w:rFonts w:ascii="Swis721 Lt BT" w:eastAsia="Calibri" w:hAnsi="Swis721 Lt BT" w:cs="Times New Roman"/>
                <w:lang w:val="es-CO"/>
              </w:rPr>
              <w:t xml:space="preserve"> </w:t>
            </w:r>
            <w:r w:rsidR="00AD21D2" w:rsidRPr="00AD21D2">
              <w:rPr>
                <w:rFonts w:ascii="Swis721 Lt BT" w:eastAsia="Calibri" w:hAnsi="Swis721 Lt BT" w:cs="Times New Roman"/>
                <w:lang w:val="es-CO"/>
              </w:rPr>
              <w:t>Se hizo seguimiento al cierre eficaz de acciones correctivas como resultado de hallazgos y oportunidades de mejora durante la auditoría interna.</w:t>
            </w:r>
          </w:p>
          <w:p w:rsidR="00AD21D2" w:rsidRPr="00AD21D2" w:rsidRDefault="00AD21D2" w:rsidP="00AD21D2">
            <w:pPr>
              <w:jc w:val="both"/>
              <w:rPr>
                <w:rFonts w:ascii="Swis721 Lt BT" w:eastAsia="Calibri" w:hAnsi="Swis721 Lt BT" w:cs="Times New Roman"/>
                <w:lang w:val="es-CO"/>
              </w:rPr>
            </w:pPr>
          </w:p>
          <w:p w:rsidR="003353A0" w:rsidRPr="003353A0" w:rsidRDefault="003353A0" w:rsidP="003353A0">
            <w:pPr>
              <w:jc w:val="both"/>
              <w:rPr>
                <w:rFonts w:ascii="Swis721 Lt BT" w:eastAsia="Calibri" w:hAnsi="Swis721 Lt BT" w:cs="Times New Roman"/>
                <w:lang w:val="es-CO"/>
              </w:rPr>
            </w:pPr>
            <w:r w:rsidRPr="003353A0">
              <w:rPr>
                <w:rFonts w:ascii="Swis721 Lt BT" w:eastAsia="Calibri" w:hAnsi="Swis721 Lt BT" w:cs="Times New Roman"/>
                <w:b/>
                <w:sz w:val="24"/>
                <w:lang w:val="es-CO"/>
              </w:rPr>
              <w:t xml:space="preserve">Primer Semestre: </w:t>
            </w:r>
            <w:r w:rsidRPr="003353A0">
              <w:rPr>
                <w:rFonts w:ascii="Swis721 Lt BT" w:eastAsia="Calibri" w:hAnsi="Swis721 Lt BT" w:cs="Times New Roman"/>
                <w:lang w:val="es-CO"/>
              </w:rPr>
              <w:t xml:space="preserve">En la Seccional durante el primer ciclo de auditoría del año 2019, se presentaron 4 hallazgos </w:t>
            </w:r>
            <w:proofErr w:type="gramStart"/>
            <w:r w:rsidRPr="003353A0">
              <w:rPr>
                <w:rFonts w:ascii="Swis721 Lt BT" w:eastAsia="Calibri" w:hAnsi="Swis721 Lt BT" w:cs="Times New Roman"/>
                <w:lang w:val="es-CO"/>
              </w:rPr>
              <w:t>( En</w:t>
            </w:r>
            <w:proofErr w:type="gramEnd"/>
            <w:r w:rsidRPr="003353A0">
              <w:rPr>
                <w:rFonts w:ascii="Swis721 Lt BT" w:eastAsia="Calibri" w:hAnsi="Swis721 Lt BT" w:cs="Times New Roman"/>
                <w:lang w:val="es-CO"/>
              </w:rPr>
              <w:t xml:space="preserve"> los procesos de Bienestar Universitario(1), Gestión Humana (1), Adquisiciones y suministros (2) y 37 observaciones.   se formularon las acciones correctivas en los hallazgos y las correcciones o correctivos en las observaciones por parte de los Líderes de proceso.  Es importante informar que adicional a los procesos del SGC, se realizó auditoria al Sistema de Seguridad y salud en el trabajo con la norma correspondiente durante el primer ciclo de auditorías encontrándose 21 hallazgos, por lo cual se hizo seguimiento a las acciones formuladas y al mes de noviembre se tiene 15 cerradas y 6 en proceso.</w:t>
            </w:r>
          </w:p>
          <w:p w:rsidR="003353A0" w:rsidRPr="003353A0" w:rsidRDefault="003353A0" w:rsidP="003353A0">
            <w:pPr>
              <w:jc w:val="both"/>
              <w:rPr>
                <w:rFonts w:ascii="Swis721 Lt BT" w:eastAsia="Calibri" w:hAnsi="Swis721 Lt BT" w:cs="Times New Roman"/>
                <w:lang w:val="es-CO"/>
              </w:rPr>
            </w:pPr>
          </w:p>
          <w:p w:rsidR="00AD21D2" w:rsidRDefault="003353A0" w:rsidP="003353A0">
            <w:pPr>
              <w:jc w:val="both"/>
              <w:rPr>
                <w:rFonts w:ascii="Swis721 Lt BT" w:eastAsia="Calibri" w:hAnsi="Swis721 Lt BT" w:cs="Times New Roman"/>
                <w:lang w:val="es-CO"/>
              </w:rPr>
            </w:pPr>
            <w:r w:rsidRPr="003353A0">
              <w:rPr>
                <w:rFonts w:ascii="Swis721 Lt BT" w:eastAsia="Calibri" w:hAnsi="Swis721 Lt BT" w:cs="Times New Roman"/>
                <w:b/>
                <w:lang w:val="es-CO"/>
              </w:rPr>
              <w:t>Segundo Semestre</w:t>
            </w:r>
            <w:r w:rsidRPr="003353A0">
              <w:rPr>
                <w:rFonts w:ascii="Swis721 Lt BT" w:eastAsia="Calibri" w:hAnsi="Swis721 Lt BT" w:cs="Times New Roman"/>
                <w:lang w:val="es-CO"/>
              </w:rPr>
              <w:t xml:space="preserve">:  Durante los meses de septiembre y octubre desde la Coordinación de calidad se le hizo seguimiento al cierre eficaz de acciones correctivas a los </w:t>
            </w:r>
            <w:proofErr w:type="gramStart"/>
            <w:r w:rsidRPr="003353A0">
              <w:rPr>
                <w:rFonts w:ascii="Swis721 Lt BT" w:eastAsia="Calibri" w:hAnsi="Swis721 Lt BT" w:cs="Times New Roman"/>
                <w:lang w:val="es-CO"/>
              </w:rPr>
              <w:t>4  hallazgos</w:t>
            </w:r>
            <w:proofErr w:type="gramEnd"/>
            <w:r w:rsidRPr="003353A0">
              <w:rPr>
                <w:rFonts w:ascii="Swis721 Lt BT" w:eastAsia="Calibri" w:hAnsi="Swis721 Lt BT" w:cs="Times New Roman"/>
                <w:lang w:val="es-CO"/>
              </w:rPr>
              <w:t xml:space="preserve"> y correctivos o correcciones de las 37 observaciones obteniéndose un porcentaje de cumplimiento a la fecha del 61,90%, de las 42 actividades o acciones 26 están cerradas y 16 en proceso. </w:t>
            </w:r>
          </w:p>
          <w:p w:rsidR="003353A0" w:rsidRPr="00AD21D2" w:rsidRDefault="003353A0" w:rsidP="003353A0">
            <w:pPr>
              <w:jc w:val="both"/>
              <w:rPr>
                <w:rFonts w:ascii="Swis721 Lt BT" w:eastAsia="Calibri" w:hAnsi="Swis721 Lt BT" w:cs="Times New Roman"/>
                <w:lang w:val="es-CO"/>
              </w:rPr>
            </w:pPr>
          </w:p>
          <w:p w:rsidR="003353A0" w:rsidRDefault="00AD21D2" w:rsidP="00AD21D2">
            <w:pPr>
              <w:jc w:val="both"/>
              <w:rPr>
                <w:rFonts w:ascii="Swis721 Lt BT" w:eastAsia="Calibri" w:hAnsi="Swis721 Lt BT" w:cs="Times New Roman"/>
                <w:lang w:val="es-CO"/>
              </w:rPr>
            </w:pPr>
            <w:r w:rsidRPr="00AD21D2">
              <w:rPr>
                <w:rFonts w:ascii="Swis721 Lt BT" w:eastAsia="Calibri" w:hAnsi="Swis721 Lt BT" w:cs="Times New Roman"/>
                <w:lang w:val="es-CO"/>
              </w:rPr>
              <w:t>A nivel nacional no se hizo</w:t>
            </w:r>
            <w:r w:rsidR="003353A0">
              <w:rPr>
                <w:rFonts w:ascii="Swis721 Lt BT" w:eastAsia="Calibri" w:hAnsi="Swis721 Lt BT" w:cs="Times New Roman"/>
                <w:lang w:val="es-CO"/>
              </w:rPr>
              <w:t xml:space="preserve"> segundo ciclo </w:t>
            </w:r>
            <w:proofErr w:type="gramStart"/>
            <w:r w:rsidR="003353A0">
              <w:rPr>
                <w:rFonts w:ascii="Swis721 Lt BT" w:eastAsia="Calibri" w:hAnsi="Swis721 Lt BT" w:cs="Times New Roman"/>
                <w:lang w:val="es-CO"/>
              </w:rPr>
              <w:t xml:space="preserve">de </w:t>
            </w:r>
            <w:r w:rsidRPr="00AD21D2">
              <w:rPr>
                <w:rFonts w:ascii="Swis721 Lt BT" w:eastAsia="Calibri" w:hAnsi="Swis721 Lt BT" w:cs="Times New Roman"/>
                <w:lang w:val="es-CO"/>
              </w:rPr>
              <w:t xml:space="preserve"> auditoría</w:t>
            </w:r>
            <w:proofErr w:type="gramEnd"/>
            <w:r w:rsidRPr="00AD21D2">
              <w:rPr>
                <w:rFonts w:ascii="Swis721 Lt BT" w:eastAsia="Calibri" w:hAnsi="Swis721 Lt BT" w:cs="Times New Roman"/>
                <w:lang w:val="es-CO"/>
              </w:rPr>
              <w:t xml:space="preserve"> de seguimiento 2019-2 ya que se recibió visita de auditoría externa el 29 de noviembre de 2019.</w:t>
            </w:r>
          </w:p>
          <w:p w:rsidR="00BA4F53" w:rsidRDefault="00AD21D2" w:rsidP="00AD21D2">
            <w:pPr>
              <w:jc w:val="both"/>
              <w:rPr>
                <w:rFonts w:ascii="Swis721 Lt BT" w:eastAsia="Calibri" w:hAnsi="Swis721 Lt BT" w:cs="Times New Roman"/>
                <w:lang w:val="es-CO"/>
              </w:rPr>
            </w:pPr>
            <w:r w:rsidRPr="00AD21D2">
              <w:rPr>
                <w:rFonts w:ascii="Swis721 Lt BT" w:eastAsia="Calibri" w:hAnsi="Swis721 Lt BT" w:cs="Times New Roman"/>
                <w:lang w:val="es-CO"/>
              </w:rPr>
              <w:t xml:space="preserve"> </w:t>
            </w:r>
          </w:p>
          <w:p w:rsidR="003353A0" w:rsidRPr="003353A0" w:rsidRDefault="00BA4F53" w:rsidP="003353A0">
            <w:pPr>
              <w:jc w:val="both"/>
              <w:rPr>
                <w:rFonts w:ascii="Swis721 Lt BT" w:eastAsia="Calibri" w:hAnsi="Swis721 Lt BT" w:cs="Times New Roman"/>
                <w:lang w:val="es-CO"/>
              </w:rPr>
            </w:pPr>
            <w:r>
              <w:rPr>
                <w:rFonts w:ascii="Swis721 Lt BT" w:eastAsia="Calibri" w:hAnsi="Swis721 Lt BT" w:cs="Times New Roman"/>
                <w:b/>
                <w:lang w:val="es-CO"/>
              </w:rPr>
              <w:t>Auditoria</w:t>
            </w:r>
            <w:r w:rsidR="00AA3CAA">
              <w:rPr>
                <w:rFonts w:ascii="Swis721 Lt BT" w:eastAsia="Calibri" w:hAnsi="Swis721 Lt BT" w:cs="Times New Roman"/>
                <w:b/>
                <w:lang w:val="es-CO"/>
              </w:rPr>
              <w:t xml:space="preserve"> ex</w:t>
            </w:r>
            <w:r w:rsidRPr="002D1996">
              <w:rPr>
                <w:rFonts w:ascii="Swis721 Lt BT" w:eastAsia="Calibri" w:hAnsi="Swis721 Lt BT" w:cs="Times New Roman"/>
                <w:b/>
                <w:lang w:val="es-CO"/>
              </w:rPr>
              <w:t>terna de calidad</w:t>
            </w:r>
            <w:r>
              <w:rPr>
                <w:rFonts w:ascii="Swis721 Lt BT" w:eastAsia="Calibri" w:hAnsi="Swis721 Lt BT" w:cs="Times New Roman"/>
                <w:b/>
                <w:lang w:val="es-CO"/>
              </w:rPr>
              <w:t xml:space="preserve">:  </w:t>
            </w:r>
            <w:r w:rsidR="003353A0" w:rsidRPr="003353A0">
              <w:rPr>
                <w:rFonts w:ascii="Swis721 Lt BT" w:eastAsia="Calibri" w:hAnsi="Swis721 Lt BT" w:cs="Times New Roman"/>
                <w:lang w:val="es-CO"/>
              </w:rPr>
              <w:t xml:space="preserve">Se recibió visita de auditoria </w:t>
            </w:r>
            <w:r w:rsidR="00F67D00" w:rsidRPr="003353A0">
              <w:rPr>
                <w:rFonts w:ascii="Swis721 Lt BT" w:eastAsia="Calibri" w:hAnsi="Swis721 Lt BT" w:cs="Times New Roman"/>
                <w:lang w:val="es-CO"/>
              </w:rPr>
              <w:t>externa de</w:t>
            </w:r>
            <w:r w:rsidR="003353A0" w:rsidRPr="003353A0">
              <w:rPr>
                <w:rFonts w:ascii="Swis721 Lt BT" w:eastAsia="Calibri" w:hAnsi="Swis721 Lt BT" w:cs="Times New Roman"/>
                <w:lang w:val="es-CO"/>
              </w:rPr>
              <w:t xml:space="preserve"> calidad SGS de </w:t>
            </w:r>
            <w:r w:rsidR="00F67D00" w:rsidRPr="003353A0">
              <w:rPr>
                <w:rFonts w:ascii="Swis721 Lt BT" w:eastAsia="Calibri" w:hAnsi="Swis721 Lt BT" w:cs="Times New Roman"/>
                <w:lang w:val="es-CO"/>
              </w:rPr>
              <w:t>Colombia el</w:t>
            </w:r>
            <w:r w:rsidR="003353A0" w:rsidRPr="003353A0">
              <w:rPr>
                <w:rFonts w:ascii="Swis721 Lt BT" w:eastAsia="Calibri" w:hAnsi="Swis721 Lt BT" w:cs="Times New Roman"/>
                <w:lang w:val="es-CO"/>
              </w:rPr>
              <w:t xml:space="preserve"> viernes 29 de noviembre de 2019, donde se detectaron 3 hallazgos a nivel nacional (Gestión de informática, Adquisiciones y suministros y Proyección social); en Proyección Social el hallazgo fue encontrado en Bogotá y Pereira.  También se identificaron en los procesos varias oportunidades para la mejora (observaciones) que debemos trabajar en todos los procesos, entre otros, me permito mencionar las siguientes:</w:t>
            </w:r>
          </w:p>
          <w:p w:rsidR="003353A0" w:rsidRPr="003353A0" w:rsidRDefault="003353A0" w:rsidP="003353A0">
            <w:pPr>
              <w:jc w:val="both"/>
              <w:rPr>
                <w:rFonts w:ascii="Swis721 Lt BT" w:eastAsia="Calibri" w:hAnsi="Swis721 Lt BT" w:cs="Times New Roman"/>
                <w:lang w:val="es-CO"/>
              </w:rPr>
            </w:pPr>
            <w:r w:rsidRPr="003353A0">
              <w:rPr>
                <w:rFonts w:ascii="Swis721 Lt BT" w:eastAsia="Calibri" w:hAnsi="Swis721 Lt BT" w:cs="Times New Roman"/>
                <w:lang w:val="es-CO"/>
              </w:rPr>
              <w:t>1. Mejorar la gestión del riesgo</w:t>
            </w:r>
          </w:p>
          <w:p w:rsidR="003353A0" w:rsidRPr="003353A0" w:rsidRDefault="003353A0" w:rsidP="003353A0">
            <w:pPr>
              <w:jc w:val="both"/>
              <w:rPr>
                <w:rFonts w:ascii="Swis721 Lt BT" w:eastAsia="Calibri" w:hAnsi="Swis721 Lt BT" w:cs="Times New Roman"/>
                <w:lang w:val="es-CO"/>
              </w:rPr>
            </w:pPr>
            <w:r w:rsidRPr="003353A0">
              <w:rPr>
                <w:rFonts w:ascii="Swis721 Lt BT" w:eastAsia="Calibri" w:hAnsi="Swis721 Lt BT" w:cs="Times New Roman"/>
                <w:lang w:val="es-CO"/>
              </w:rPr>
              <w:t>2. Revisar, revaluar y fortalecer los indicadores donde siempre se cumple al 100% y las evaluaciones docentes con resultado de 5, ya que éstos no dan tregua para la mejora.</w:t>
            </w:r>
          </w:p>
          <w:p w:rsidR="003353A0" w:rsidRPr="003353A0" w:rsidRDefault="003353A0" w:rsidP="003353A0">
            <w:pPr>
              <w:jc w:val="both"/>
              <w:rPr>
                <w:rFonts w:ascii="Swis721 Lt BT" w:eastAsia="Calibri" w:hAnsi="Swis721 Lt BT" w:cs="Times New Roman"/>
                <w:lang w:val="es-CO"/>
              </w:rPr>
            </w:pPr>
            <w:r w:rsidRPr="003353A0">
              <w:rPr>
                <w:rFonts w:ascii="Swis721 Lt BT" w:eastAsia="Calibri" w:hAnsi="Swis721 Lt BT" w:cs="Times New Roman"/>
                <w:lang w:val="es-CO"/>
              </w:rPr>
              <w:t>3. Control de trabajo docente se hace en forma manual, por lo cual se debe sistematizar.</w:t>
            </w:r>
          </w:p>
          <w:p w:rsidR="003353A0" w:rsidRPr="003353A0" w:rsidRDefault="003353A0" w:rsidP="003353A0">
            <w:pPr>
              <w:jc w:val="both"/>
              <w:rPr>
                <w:rFonts w:ascii="Swis721 Lt BT" w:eastAsia="Calibri" w:hAnsi="Swis721 Lt BT" w:cs="Times New Roman"/>
                <w:lang w:val="es-CO"/>
              </w:rPr>
            </w:pPr>
            <w:r w:rsidRPr="003353A0">
              <w:rPr>
                <w:rFonts w:ascii="Swis721 Lt BT" w:eastAsia="Calibri" w:hAnsi="Swis721 Lt BT" w:cs="Times New Roman"/>
                <w:lang w:val="es-CO"/>
              </w:rPr>
              <w:lastRenderedPageBreak/>
              <w:t>4. Mejorar las acciones correctivas para cerrar las No conformidades, ya que algunas no son eficaces (no se ataca realmente la causa del hallazgo)</w:t>
            </w:r>
          </w:p>
          <w:p w:rsidR="003353A0" w:rsidRPr="003353A0" w:rsidRDefault="003353A0" w:rsidP="003353A0">
            <w:pPr>
              <w:jc w:val="both"/>
              <w:rPr>
                <w:rFonts w:ascii="Swis721 Lt BT" w:eastAsia="Calibri" w:hAnsi="Swis721 Lt BT" w:cs="Times New Roman"/>
                <w:lang w:val="es-CO"/>
              </w:rPr>
            </w:pPr>
            <w:r w:rsidRPr="003353A0">
              <w:rPr>
                <w:rFonts w:ascii="Swis721 Lt BT" w:eastAsia="Calibri" w:hAnsi="Swis721 Lt BT" w:cs="Times New Roman"/>
                <w:lang w:val="es-CO"/>
              </w:rPr>
              <w:t>5. Fortalecer las auditorías internas para que proporcionen a la institución mayor valor.</w:t>
            </w:r>
          </w:p>
          <w:p w:rsidR="003353A0" w:rsidRPr="003353A0" w:rsidRDefault="003353A0" w:rsidP="003353A0">
            <w:pPr>
              <w:jc w:val="both"/>
              <w:rPr>
                <w:rFonts w:ascii="Swis721 Lt BT" w:eastAsia="Calibri" w:hAnsi="Swis721 Lt BT" w:cs="Times New Roman"/>
                <w:lang w:val="es-CO"/>
              </w:rPr>
            </w:pPr>
            <w:r w:rsidRPr="003353A0">
              <w:rPr>
                <w:rFonts w:ascii="Swis721 Lt BT" w:eastAsia="Calibri" w:hAnsi="Swis721 Lt BT" w:cs="Times New Roman"/>
                <w:lang w:val="es-CO"/>
              </w:rPr>
              <w:t>6. Dar cumplimiento a la norma sobre certificación de ascensores.</w:t>
            </w:r>
          </w:p>
          <w:p w:rsidR="003353A0" w:rsidRPr="003353A0" w:rsidRDefault="003353A0" w:rsidP="003353A0">
            <w:pPr>
              <w:jc w:val="both"/>
              <w:rPr>
                <w:rFonts w:ascii="Swis721 Lt BT" w:eastAsia="Calibri" w:hAnsi="Swis721 Lt BT" w:cs="Times New Roman"/>
                <w:lang w:val="es-CO"/>
              </w:rPr>
            </w:pPr>
          </w:p>
          <w:p w:rsidR="003353A0" w:rsidRDefault="003353A0" w:rsidP="003353A0">
            <w:pPr>
              <w:jc w:val="both"/>
              <w:rPr>
                <w:rFonts w:ascii="Swis721 Lt BT" w:eastAsia="Calibri" w:hAnsi="Swis721 Lt BT" w:cs="Times New Roman"/>
                <w:lang w:val="es-CO"/>
              </w:rPr>
            </w:pPr>
            <w:r w:rsidRPr="003353A0">
              <w:rPr>
                <w:rFonts w:ascii="Swis721 Lt BT" w:eastAsia="Calibri" w:hAnsi="Swis721 Lt BT" w:cs="Times New Roman"/>
                <w:lang w:val="es-CO"/>
              </w:rPr>
              <w:t xml:space="preserve">Nos </w:t>
            </w:r>
            <w:r w:rsidR="00887887" w:rsidRPr="003353A0">
              <w:rPr>
                <w:rFonts w:ascii="Swis721 Lt BT" w:eastAsia="Calibri" w:hAnsi="Swis721 Lt BT" w:cs="Times New Roman"/>
                <w:lang w:val="es-CO"/>
              </w:rPr>
              <w:t>visitaron</w:t>
            </w:r>
            <w:r w:rsidRPr="003353A0">
              <w:rPr>
                <w:rFonts w:ascii="Swis721 Lt BT" w:eastAsia="Calibri" w:hAnsi="Swis721 Lt BT" w:cs="Times New Roman"/>
                <w:lang w:val="es-CO"/>
              </w:rPr>
              <w:t xml:space="preserve"> </w:t>
            </w:r>
            <w:r w:rsidR="007528AB" w:rsidRPr="003353A0">
              <w:rPr>
                <w:rFonts w:ascii="Swis721 Lt BT" w:eastAsia="Calibri" w:hAnsi="Swis721 Lt BT" w:cs="Times New Roman"/>
                <w:lang w:val="es-CO"/>
              </w:rPr>
              <w:t>2 auditores</w:t>
            </w:r>
            <w:r w:rsidRPr="003353A0">
              <w:rPr>
                <w:rFonts w:ascii="Swis721 Lt BT" w:eastAsia="Calibri" w:hAnsi="Swis721 Lt BT" w:cs="Times New Roman"/>
                <w:lang w:val="es-CO"/>
              </w:rPr>
              <w:t xml:space="preserve"> externos </w:t>
            </w:r>
            <w:r w:rsidR="00424602" w:rsidRPr="003353A0">
              <w:rPr>
                <w:rFonts w:ascii="Swis721 Lt BT" w:eastAsia="Calibri" w:hAnsi="Swis721 Lt BT" w:cs="Times New Roman"/>
                <w:lang w:val="es-CO"/>
              </w:rPr>
              <w:t>y se</w:t>
            </w:r>
            <w:r w:rsidRPr="003353A0">
              <w:rPr>
                <w:rFonts w:ascii="Swis721 Lt BT" w:eastAsia="Calibri" w:hAnsi="Swis721 Lt BT" w:cs="Times New Roman"/>
                <w:lang w:val="es-CO"/>
              </w:rPr>
              <w:t xml:space="preserve"> contó con el acompañamiento del Coordinador Nacional de calidad.  </w:t>
            </w:r>
          </w:p>
          <w:p w:rsidR="00A8680F" w:rsidRPr="003353A0" w:rsidRDefault="00A8680F" w:rsidP="003353A0">
            <w:pPr>
              <w:jc w:val="both"/>
              <w:rPr>
                <w:rFonts w:ascii="Swis721 Lt BT" w:eastAsia="Calibri" w:hAnsi="Swis721 Lt BT" w:cs="Times New Roman"/>
                <w:lang w:val="es-CO"/>
              </w:rPr>
            </w:pPr>
          </w:p>
          <w:p w:rsidR="003353A0" w:rsidRPr="003353A0" w:rsidRDefault="003353A0" w:rsidP="003353A0">
            <w:pPr>
              <w:jc w:val="both"/>
              <w:rPr>
                <w:rFonts w:ascii="Swis721 Lt BT" w:eastAsia="Calibri" w:hAnsi="Swis721 Lt BT" w:cs="Times New Roman"/>
                <w:lang w:val="es-CO"/>
              </w:rPr>
            </w:pPr>
            <w:r w:rsidRPr="003353A0">
              <w:rPr>
                <w:rFonts w:ascii="Swis721 Lt BT" w:eastAsia="Calibri" w:hAnsi="Swis721 Lt BT" w:cs="Times New Roman"/>
                <w:lang w:val="es-CO"/>
              </w:rPr>
              <w:t>AUDITOR LÍDER: (Quien asistirá los días 27,28,29 y 30 de noviembre -4 d/a)</w:t>
            </w:r>
          </w:p>
          <w:p w:rsidR="003353A0" w:rsidRPr="003353A0" w:rsidRDefault="003353A0" w:rsidP="003353A0">
            <w:pPr>
              <w:jc w:val="both"/>
              <w:rPr>
                <w:rFonts w:ascii="Swis721 Lt BT" w:eastAsia="Calibri" w:hAnsi="Swis721 Lt BT" w:cs="Times New Roman"/>
                <w:lang w:val="es-CO"/>
              </w:rPr>
            </w:pPr>
            <w:r w:rsidRPr="003353A0">
              <w:rPr>
                <w:rFonts w:ascii="Swis721 Lt BT" w:eastAsia="Calibri" w:hAnsi="Swis721 Lt BT" w:cs="Times New Roman"/>
                <w:lang w:val="es-CO"/>
              </w:rPr>
              <w:t>Camilo Alejandro Moreno – ISO 9001, ISO 22716, GP 1000</w:t>
            </w:r>
          </w:p>
          <w:p w:rsidR="003353A0" w:rsidRPr="003353A0" w:rsidRDefault="003353A0" w:rsidP="003353A0">
            <w:pPr>
              <w:jc w:val="both"/>
              <w:rPr>
                <w:rFonts w:ascii="Swis721 Lt BT" w:eastAsia="Calibri" w:hAnsi="Swis721 Lt BT" w:cs="Times New Roman"/>
                <w:lang w:val="es-CO"/>
              </w:rPr>
            </w:pPr>
          </w:p>
          <w:p w:rsidR="003353A0" w:rsidRPr="003353A0" w:rsidRDefault="003353A0" w:rsidP="003353A0">
            <w:pPr>
              <w:jc w:val="both"/>
              <w:rPr>
                <w:rFonts w:ascii="Swis721 Lt BT" w:eastAsia="Calibri" w:hAnsi="Swis721 Lt BT" w:cs="Times New Roman"/>
                <w:lang w:val="es-CO"/>
              </w:rPr>
            </w:pPr>
            <w:r w:rsidRPr="003353A0">
              <w:rPr>
                <w:rFonts w:ascii="Swis721 Lt BT" w:eastAsia="Calibri" w:hAnsi="Swis721 Lt BT" w:cs="Times New Roman"/>
                <w:lang w:val="es-CO"/>
              </w:rPr>
              <w:t xml:space="preserve"> AUDITOR: (Quien asistirá los días 27,28 y 29 de noviembre -3 d/a)</w:t>
            </w:r>
          </w:p>
          <w:p w:rsidR="003353A0" w:rsidRPr="003353A0" w:rsidRDefault="003353A0" w:rsidP="003353A0">
            <w:pPr>
              <w:jc w:val="both"/>
              <w:rPr>
                <w:rFonts w:ascii="Swis721 Lt BT" w:eastAsia="Calibri" w:hAnsi="Swis721 Lt BT" w:cs="Times New Roman"/>
                <w:lang w:val="es-CO"/>
              </w:rPr>
            </w:pPr>
            <w:r w:rsidRPr="003353A0">
              <w:rPr>
                <w:rFonts w:ascii="Swis721 Lt BT" w:eastAsia="Calibri" w:hAnsi="Swis721 Lt BT" w:cs="Times New Roman"/>
                <w:lang w:val="es-CO"/>
              </w:rPr>
              <w:t>Juan Manolo Alonso – ISO 9001, ISO 14001, OHSAS 18001, ISO 28001, ISO 45001</w:t>
            </w:r>
          </w:p>
          <w:p w:rsidR="003353A0" w:rsidRPr="003353A0" w:rsidRDefault="003353A0" w:rsidP="003353A0">
            <w:pPr>
              <w:jc w:val="both"/>
              <w:rPr>
                <w:rFonts w:ascii="Swis721 Lt BT" w:eastAsia="Calibri" w:hAnsi="Swis721 Lt BT" w:cs="Times New Roman"/>
                <w:lang w:val="es-CO"/>
              </w:rPr>
            </w:pPr>
          </w:p>
          <w:p w:rsidR="003353A0" w:rsidRPr="003353A0" w:rsidRDefault="003353A0" w:rsidP="003353A0">
            <w:pPr>
              <w:jc w:val="both"/>
              <w:rPr>
                <w:rFonts w:ascii="Swis721 Lt BT" w:eastAsia="Calibri" w:hAnsi="Swis721 Lt BT" w:cs="Times New Roman"/>
                <w:lang w:val="es-CO"/>
              </w:rPr>
            </w:pPr>
            <w:r w:rsidRPr="003353A0">
              <w:rPr>
                <w:rFonts w:ascii="Swis721 Lt BT" w:eastAsia="Calibri" w:hAnsi="Swis721 Lt BT" w:cs="Times New Roman"/>
                <w:lang w:val="es-CO"/>
              </w:rPr>
              <w:t>Es importante informar que las seccionales a auditar son Bogotá (27,28 y 30 de noviembre), Cali (27 y 28 de noviembre) y Pereira (29 de noviembre).</w:t>
            </w:r>
          </w:p>
          <w:p w:rsidR="00BA4F53" w:rsidRDefault="003353A0" w:rsidP="003353A0">
            <w:pPr>
              <w:jc w:val="both"/>
              <w:rPr>
                <w:rFonts w:ascii="Swis721 Lt BT" w:eastAsia="Calibri" w:hAnsi="Swis721 Lt BT" w:cs="Times New Roman"/>
                <w:lang w:val="es-CO"/>
              </w:rPr>
            </w:pPr>
            <w:r w:rsidRPr="003353A0">
              <w:rPr>
                <w:rFonts w:ascii="Swis721 Lt BT" w:eastAsia="Calibri" w:hAnsi="Swis721 Lt BT" w:cs="Times New Roman"/>
                <w:lang w:val="es-CO"/>
              </w:rPr>
              <w:t>donde las dos primeras seccionales tendrán un auditor y Pereira 2 auditores por ser un solo día.</w:t>
            </w:r>
            <w:r w:rsidR="00BA4F53">
              <w:rPr>
                <w:rFonts w:ascii="Swis721 Lt BT" w:eastAsia="Calibri" w:hAnsi="Swis721 Lt BT" w:cs="Times New Roman"/>
                <w:lang w:val="es-CO"/>
              </w:rPr>
              <w:t xml:space="preserve"> </w:t>
            </w:r>
          </w:p>
          <w:p w:rsidR="007528AB" w:rsidRPr="00BA4F53" w:rsidRDefault="007528AB" w:rsidP="003353A0">
            <w:pPr>
              <w:jc w:val="both"/>
              <w:rPr>
                <w:rFonts w:ascii="Swis721 Lt BT" w:eastAsia="Calibri" w:hAnsi="Swis721 Lt BT" w:cs="Times New Roman"/>
                <w:lang w:val="es-CO"/>
              </w:rPr>
            </w:pPr>
          </w:p>
          <w:p w:rsidR="00424602" w:rsidRPr="002D1996" w:rsidRDefault="000F29A3" w:rsidP="00424602">
            <w:pPr>
              <w:jc w:val="both"/>
              <w:rPr>
                <w:rFonts w:ascii="Swis721 Lt BT" w:eastAsia="Calibri" w:hAnsi="Swis721 Lt BT"/>
                <w:lang w:val="es-CO"/>
              </w:rPr>
            </w:pPr>
            <w:r w:rsidRPr="002D1996">
              <w:rPr>
                <w:rFonts w:ascii="Swis721 Lt BT" w:eastAsia="Calibri" w:hAnsi="Swis721 Lt BT"/>
                <w:b/>
                <w:lang w:val="es-CO"/>
              </w:rPr>
              <w:t xml:space="preserve">Gestión del Cambio:  </w:t>
            </w:r>
            <w:r w:rsidR="001F2B5E" w:rsidRPr="002D1996">
              <w:rPr>
                <w:rFonts w:ascii="Swis721 Lt BT" w:eastAsia="Calibri" w:hAnsi="Swis721 Lt BT"/>
                <w:lang w:val="es-CO"/>
              </w:rPr>
              <w:t>Se trabajó</w:t>
            </w:r>
            <w:r w:rsidR="008A1880" w:rsidRPr="002D1996">
              <w:rPr>
                <w:rFonts w:ascii="Swis721 Lt BT" w:eastAsia="Calibri" w:hAnsi="Swis721 Lt BT"/>
                <w:lang w:val="es-CO"/>
              </w:rPr>
              <w:t xml:space="preserve"> con la Directora de Planeación la gestión del cambio y del riesgo alineado con</w:t>
            </w:r>
            <w:r w:rsidRPr="002D1996">
              <w:rPr>
                <w:rFonts w:ascii="Swis721 Lt BT" w:eastAsia="Calibri" w:hAnsi="Swis721 Lt BT"/>
                <w:lang w:val="es-CO"/>
              </w:rPr>
              <w:t xml:space="preserve"> cada uno de los proyectos PIDI. </w:t>
            </w:r>
            <w:r w:rsidR="00424602" w:rsidRPr="00424602">
              <w:rPr>
                <w:rFonts w:ascii="Swis721 Lt BT" w:eastAsia="Calibri" w:hAnsi="Swis721 Lt BT"/>
                <w:lang w:val="es-CO"/>
              </w:rPr>
              <w:t>Se identificaron 33 cambios en los procesos de tipo:  Normativo: 2 -  Procesos y/o Métodos de Trabajo.: 15 - Tecnológico: 9 - Recurso Humano: 3 - Infraestructura, instalaciones y equipos: 3. Cambio en los servicios:1 De los anteriores cambios se formularon 174 actividades en el plan de implementación de cambios y se finalizaron 159 actividades dentro de los tiempos establecidos, equivalente al 91,38% de cumplimiento.</w:t>
            </w:r>
          </w:p>
          <w:p w:rsidR="008A1880" w:rsidRDefault="008A1880" w:rsidP="008A1880">
            <w:pPr>
              <w:jc w:val="both"/>
              <w:rPr>
                <w:rFonts w:ascii="Swis721 Lt BT" w:eastAsia="Calibri" w:hAnsi="Swis721 Lt BT"/>
                <w:lang w:val="es-CO"/>
              </w:rPr>
            </w:pPr>
          </w:p>
          <w:p w:rsidR="00DB6AC8" w:rsidRPr="00DB6AC8" w:rsidRDefault="00A56AA1" w:rsidP="00DB6AC8">
            <w:pPr>
              <w:jc w:val="both"/>
              <w:rPr>
                <w:rFonts w:ascii="Swis721 Lt BT" w:eastAsia="Calibri" w:hAnsi="Swis721 Lt BT"/>
                <w:lang w:val="es-CO"/>
              </w:rPr>
            </w:pPr>
            <w:r w:rsidRPr="002D1996">
              <w:rPr>
                <w:rFonts w:ascii="Swis721 Lt BT" w:eastAsia="Calibri" w:hAnsi="Swis721 Lt BT"/>
                <w:b/>
                <w:lang w:val="es-CO"/>
              </w:rPr>
              <w:t xml:space="preserve">Gestión del Riesgo:  </w:t>
            </w:r>
            <w:r w:rsidR="00DB6AC8" w:rsidRPr="00DB6AC8">
              <w:rPr>
                <w:rFonts w:ascii="Swis721 Lt BT" w:eastAsia="Calibri" w:hAnsi="Swis721 Lt BT"/>
                <w:lang w:val="es-CO"/>
              </w:rPr>
              <w:t xml:space="preserve">En la </w:t>
            </w:r>
            <w:proofErr w:type="gramStart"/>
            <w:r w:rsidR="00DB6AC8" w:rsidRPr="00DB6AC8">
              <w:rPr>
                <w:rFonts w:ascii="Swis721 Lt BT" w:eastAsia="Calibri" w:hAnsi="Swis721 Lt BT"/>
                <w:lang w:val="es-CO"/>
              </w:rPr>
              <w:t>Seccional  durante</w:t>
            </w:r>
            <w:proofErr w:type="gramEnd"/>
            <w:r w:rsidR="00DB6AC8" w:rsidRPr="00DB6AC8">
              <w:rPr>
                <w:rFonts w:ascii="Swis721 Lt BT" w:eastAsia="Calibri" w:hAnsi="Swis721 Lt BT"/>
                <w:lang w:val="es-CO"/>
              </w:rPr>
              <w:t xml:space="preserve"> el 2019, se identificaron 33 riesgos y 106 oportunidades para mitigar o eliminar los riesgos, de las cuales 78 se encuentran cerradas y 28 en proceso para un porcentaje de cumplimiento del 74%. Los procesos que mayor número de riesgos identificaron fueron Docencia y Gestión Humana, seguido de Proyección social, servicios generales y aseguramiento de la calidad. </w:t>
            </w:r>
          </w:p>
          <w:p w:rsidR="00DB6AC8" w:rsidRPr="00DB6AC8" w:rsidRDefault="00DB6AC8" w:rsidP="00DB6AC8">
            <w:pPr>
              <w:jc w:val="both"/>
              <w:rPr>
                <w:rFonts w:ascii="Swis721 Lt BT" w:eastAsia="Calibri" w:hAnsi="Swis721 Lt BT"/>
                <w:lang w:val="es-CO"/>
              </w:rPr>
            </w:pPr>
            <w:r w:rsidRPr="00DB6AC8">
              <w:rPr>
                <w:rFonts w:ascii="Swis721 Lt BT" w:eastAsia="Calibri" w:hAnsi="Swis721 Lt BT"/>
                <w:lang w:val="es-CO"/>
              </w:rPr>
              <w:t>Operativo: 17</w:t>
            </w:r>
          </w:p>
          <w:p w:rsidR="00DB6AC8" w:rsidRPr="00DB6AC8" w:rsidRDefault="00DB6AC8" w:rsidP="00DB6AC8">
            <w:pPr>
              <w:jc w:val="both"/>
              <w:rPr>
                <w:rFonts w:ascii="Swis721 Lt BT" w:eastAsia="Calibri" w:hAnsi="Swis721 Lt BT"/>
                <w:lang w:val="es-CO"/>
              </w:rPr>
            </w:pPr>
            <w:r w:rsidRPr="00DB6AC8">
              <w:rPr>
                <w:rFonts w:ascii="Swis721 Lt BT" w:eastAsia="Calibri" w:hAnsi="Swis721 Lt BT"/>
                <w:lang w:val="es-CO"/>
              </w:rPr>
              <w:t>Cumplimiento: 5</w:t>
            </w:r>
          </w:p>
          <w:p w:rsidR="00DB6AC8" w:rsidRPr="00DB6AC8" w:rsidRDefault="00DB6AC8" w:rsidP="00DB6AC8">
            <w:pPr>
              <w:jc w:val="both"/>
              <w:rPr>
                <w:rFonts w:ascii="Swis721 Lt BT" w:eastAsia="Calibri" w:hAnsi="Swis721 Lt BT"/>
                <w:lang w:val="es-CO"/>
              </w:rPr>
            </w:pPr>
            <w:r w:rsidRPr="00DB6AC8">
              <w:rPr>
                <w:rFonts w:ascii="Swis721 Lt BT" w:eastAsia="Calibri" w:hAnsi="Swis721 Lt BT"/>
                <w:lang w:val="es-CO"/>
              </w:rPr>
              <w:t>Tecnológico: 3</w:t>
            </w:r>
          </w:p>
          <w:p w:rsidR="00DB6AC8" w:rsidRPr="00DB6AC8" w:rsidRDefault="00DB6AC8" w:rsidP="00DB6AC8">
            <w:pPr>
              <w:jc w:val="both"/>
              <w:rPr>
                <w:rFonts w:ascii="Swis721 Lt BT" w:eastAsia="Calibri" w:hAnsi="Swis721 Lt BT"/>
                <w:lang w:val="es-CO"/>
              </w:rPr>
            </w:pPr>
            <w:r w:rsidRPr="00DB6AC8">
              <w:rPr>
                <w:rFonts w:ascii="Swis721 Lt BT" w:eastAsia="Calibri" w:hAnsi="Swis721 Lt BT"/>
                <w:lang w:val="es-CO"/>
              </w:rPr>
              <w:lastRenderedPageBreak/>
              <w:t>Estratégico: 5</w:t>
            </w:r>
          </w:p>
          <w:p w:rsidR="00DB6AC8" w:rsidRPr="00DB6AC8" w:rsidRDefault="00DB6AC8" w:rsidP="00DB6AC8">
            <w:pPr>
              <w:jc w:val="both"/>
              <w:rPr>
                <w:rFonts w:ascii="Swis721 Lt BT" w:eastAsia="Calibri" w:hAnsi="Swis721 Lt BT"/>
                <w:lang w:val="es-CO"/>
              </w:rPr>
            </w:pPr>
            <w:proofErr w:type="spellStart"/>
            <w:r w:rsidRPr="00DB6AC8">
              <w:rPr>
                <w:rFonts w:ascii="Swis721 Lt BT" w:eastAsia="Calibri" w:hAnsi="Swis721 Lt BT"/>
                <w:lang w:val="es-CO"/>
              </w:rPr>
              <w:t>Reputacional</w:t>
            </w:r>
            <w:proofErr w:type="spellEnd"/>
            <w:r w:rsidRPr="00DB6AC8">
              <w:rPr>
                <w:rFonts w:ascii="Swis721 Lt BT" w:eastAsia="Calibri" w:hAnsi="Swis721 Lt BT"/>
                <w:lang w:val="es-CO"/>
              </w:rPr>
              <w:t>: 2</w:t>
            </w:r>
          </w:p>
          <w:p w:rsidR="00DB6AC8" w:rsidRDefault="00DB6AC8" w:rsidP="00DB6AC8">
            <w:pPr>
              <w:jc w:val="both"/>
              <w:rPr>
                <w:rFonts w:ascii="Swis721 Lt BT" w:eastAsia="Calibri" w:hAnsi="Swis721 Lt BT"/>
                <w:lang w:val="es-CO"/>
              </w:rPr>
            </w:pPr>
            <w:r w:rsidRPr="00DB6AC8">
              <w:rPr>
                <w:rFonts w:ascii="Swis721 Lt BT" w:eastAsia="Calibri" w:hAnsi="Swis721 Lt BT"/>
                <w:lang w:val="es-CO"/>
              </w:rPr>
              <w:t>Legal: 1</w:t>
            </w:r>
          </w:p>
          <w:p w:rsidR="003134B8" w:rsidRPr="002D1996" w:rsidRDefault="003134B8" w:rsidP="00DB6AC8">
            <w:pPr>
              <w:jc w:val="both"/>
              <w:rPr>
                <w:rFonts w:ascii="Swis721 Lt BT" w:eastAsia="Calibri" w:hAnsi="Swis721 Lt BT"/>
                <w:lang w:val="es-CO"/>
              </w:rPr>
            </w:pPr>
          </w:p>
          <w:p w:rsidR="00A56AA1" w:rsidRPr="002D1996" w:rsidRDefault="004914A5" w:rsidP="008A1880">
            <w:pPr>
              <w:jc w:val="both"/>
              <w:rPr>
                <w:rFonts w:ascii="Swis721 Lt BT" w:eastAsia="Calibri" w:hAnsi="Swis721 Lt BT"/>
                <w:lang w:val="es-CO"/>
              </w:rPr>
            </w:pPr>
            <w:r w:rsidRPr="002D1996">
              <w:rPr>
                <w:rFonts w:ascii="Swis721 Lt BT" w:eastAsia="Calibri" w:hAnsi="Swis721 Lt BT"/>
                <w:b/>
                <w:lang w:val="es-CO"/>
              </w:rPr>
              <w:t>Gestión de la comunicación</w:t>
            </w:r>
            <w:r w:rsidRPr="002D1996">
              <w:rPr>
                <w:rFonts w:ascii="Swis721 Lt BT" w:eastAsia="Calibri" w:hAnsi="Swis721 Lt BT"/>
                <w:lang w:val="es-CO"/>
              </w:rPr>
              <w:t xml:space="preserve">: </w:t>
            </w:r>
            <w:r w:rsidR="00B87B09" w:rsidRPr="002D1996">
              <w:rPr>
                <w:rFonts w:ascii="Swis721 Lt BT" w:eastAsia="Calibri" w:hAnsi="Swis721 Lt BT"/>
                <w:lang w:val="es-CO"/>
              </w:rPr>
              <w:t>Se actualizó la herramienta de comunicaciones en cada uno de los procesos para esta vigencia, la cual sirvió de insumo para elaborar el plan de comunicación institucional</w:t>
            </w:r>
            <w:r w:rsidR="0019488B">
              <w:rPr>
                <w:rFonts w:ascii="Swis721 Lt BT" w:eastAsia="Calibri" w:hAnsi="Swis721 Lt BT"/>
                <w:lang w:val="es-CO"/>
              </w:rPr>
              <w:t xml:space="preserve">, también durante el alistamiento se hicieron algunas actualizaciones </w:t>
            </w:r>
            <w:r w:rsidR="006E74C4">
              <w:rPr>
                <w:rFonts w:ascii="Swis721 Lt BT" w:eastAsia="Calibri" w:hAnsi="Swis721 Lt BT"/>
                <w:lang w:val="es-CO"/>
              </w:rPr>
              <w:t>a dicha herramienta.</w:t>
            </w:r>
          </w:p>
          <w:p w:rsidR="00A56AA1" w:rsidRPr="00A56AA1" w:rsidRDefault="00A56AA1" w:rsidP="008A1880">
            <w:pPr>
              <w:jc w:val="both"/>
              <w:rPr>
                <w:rFonts w:ascii="Swis721 Lt BT" w:eastAsia="Calibri" w:hAnsi="Swis721 Lt BT"/>
                <w:b/>
                <w:lang w:val="es-CO"/>
              </w:rPr>
            </w:pPr>
          </w:p>
          <w:p w:rsidR="008A1880" w:rsidRDefault="00976CE7" w:rsidP="008A1880">
            <w:pPr>
              <w:jc w:val="both"/>
              <w:rPr>
                <w:rFonts w:ascii="Swis721 Lt BT" w:eastAsia="Calibri" w:hAnsi="Swis721 Lt BT"/>
                <w:lang w:val="es-CO"/>
              </w:rPr>
            </w:pPr>
            <w:r>
              <w:rPr>
                <w:rFonts w:ascii="Swis721 Lt BT" w:eastAsia="Calibri" w:hAnsi="Swis721 Lt BT"/>
                <w:lang w:val="es-CO"/>
              </w:rPr>
              <w:t>Se brind</w:t>
            </w:r>
            <w:r w:rsidR="006E74C4">
              <w:rPr>
                <w:rFonts w:ascii="Swis721 Lt BT" w:eastAsia="Calibri" w:hAnsi="Swis721 Lt BT"/>
                <w:lang w:val="es-CO"/>
              </w:rPr>
              <w:t>ó</w:t>
            </w:r>
            <w:r>
              <w:rPr>
                <w:rFonts w:ascii="Swis721 Lt BT" w:eastAsia="Calibri" w:hAnsi="Swis721 Lt BT"/>
                <w:lang w:val="es-CO"/>
              </w:rPr>
              <w:t xml:space="preserve"> apoyo a los </w:t>
            </w:r>
            <w:r w:rsidR="008A1880" w:rsidRPr="007D4A5A">
              <w:rPr>
                <w:rFonts w:ascii="Swis721 Lt BT" w:eastAsia="Calibri" w:hAnsi="Swis721 Lt BT"/>
                <w:lang w:val="es-CO"/>
              </w:rPr>
              <w:t>líderes de factor de acreditación en la</w:t>
            </w:r>
            <w:r w:rsidR="001204A8">
              <w:rPr>
                <w:rFonts w:ascii="Swis721 Lt BT" w:eastAsia="Calibri" w:hAnsi="Swis721 Lt BT"/>
                <w:lang w:val="es-CO"/>
              </w:rPr>
              <w:t xml:space="preserve"> matriz de recolección de </w:t>
            </w:r>
            <w:r w:rsidR="00DA17AF">
              <w:rPr>
                <w:rFonts w:ascii="Swis721 Lt BT" w:eastAsia="Calibri" w:hAnsi="Swis721 Lt BT"/>
                <w:lang w:val="es-CO"/>
              </w:rPr>
              <w:t>información, la</w:t>
            </w:r>
            <w:r w:rsidR="001204A8">
              <w:rPr>
                <w:rFonts w:ascii="Swis721 Lt BT" w:eastAsia="Calibri" w:hAnsi="Swis721 Lt BT"/>
                <w:lang w:val="es-CO"/>
              </w:rPr>
              <w:t xml:space="preserve"> valoración al mes de junio y julio según el caso</w:t>
            </w:r>
            <w:r w:rsidR="006E74C4">
              <w:rPr>
                <w:rFonts w:ascii="Swis721 Lt BT" w:eastAsia="Calibri" w:hAnsi="Swis721 Lt BT"/>
                <w:lang w:val="es-CO"/>
              </w:rPr>
              <w:t xml:space="preserve"> y en la actualización de la información que envió la sede principal en las SIACAS.</w:t>
            </w:r>
            <w:r w:rsidR="003134B8">
              <w:rPr>
                <w:rFonts w:ascii="Swis721 Lt BT" w:eastAsia="Calibri" w:hAnsi="Swis721 Lt BT"/>
                <w:lang w:val="es-CO"/>
              </w:rPr>
              <w:t xml:space="preserve"> </w:t>
            </w:r>
          </w:p>
          <w:p w:rsidR="003134B8" w:rsidRDefault="003134B8" w:rsidP="008A1880">
            <w:pPr>
              <w:jc w:val="both"/>
              <w:rPr>
                <w:rFonts w:ascii="Swis721 Lt BT" w:eastAsia="Calibri" w:hAnsi="Swis721 Lt BT"/>
                <w:lang w:val="es-CO"/>
              </w:rPr>
            </w:pPr>
          </w:p>
          <w:p w:rsidR="003134B8" w:rsidRPr="007D4A5A" w:rsidRDefault="003134B8" w:rsidP="008A1880">
            <w:pPr>
              <w:jc w:val="both"/>
              <w:rPr>
                <w:rFonts w:ascii="Swis721 Lt BT" w:eastAsia="Calibri" w:hAnsi="Swis721 Lt BT"/>
                <w:lang w:val="es-CO"/>
              </w:rPr>
            </w:pPr>
            <w:r>
              <w:rPr>
                <w:rFonts w:ascii="Swis721 Lt BT" w:eastAsia="Calibri" w:hAnsi="Swis721 Lt BT"/>
                <w:lang w:val="es-CO"/>
              </w:rPr>
              <w:t>Actualmente se está brindando apoyo a la Dirección de aseguramiento de la calidad en la solicitud y revisión de la actualización de las SIACAS a 2019-2 con el respectivo análisis de datos en cada una de sus pestañas.</w:t>
            </w:r>
          </w:p>
          <w:p w:rsidR="008A1880" w:rsidRPr="007D4A5A" w:rsidRDefault="008A1880" w:rsidP="008A1880">
            <w:pPr>
              <w:jc w:val="both"/>
              <w:rPr>
                <w:rFonts w:ascii="Swis721 Lt BT" w:eastAsia="Calibri" w:hAnsi="Swis721 Lt BT"/>
                <w:lang w:val="es-CO"/>
              </w:rPr>
            </w:pPr>
          </w:p>
          <w:p w:rsidR="0086129C" w:rsidRPr="007D4A5A" w:rsidRDefault="005A4A07" w:rsidP="009D17CF">
            <w:pPr>
              <w:jc w:val="both"/>
              <w:rPr>
                <w:rFonts w:ascii="Swis721 Lt BT" w:eastAsia="Times New Roman" w:hAnsi="Swis721 Lt BT" w:cs="Times New Roman"/>
                <w:sz w:val="24"/>
                <w:szCs w:val="24"/>
                <w:lang w:eastAsia="es-ES"/>
              </w:rPr>
            </w:pPr>
            <w:r w:rsidRPr="007D4A5A">
              <w:rPr>
                <w:rFonts w:ascii="Swis721 Lt BT" w:eastAsia="Times New Roman" w:hAnsi="Swis721 Lt BT" w:cs="Times New Roman"/>
                <w:sz w:val="24"/>
                <w:szCs w:val="24"/>
                <w:lang w:eastAsia="es-ES"/>
              </w:rPr>
              <w:t xml:space="preserve">La documentación </w:t>
            </w:r>
            <w:r w:rsidR="00BE2FAD">
              <w:rPr>
                <w:rFonts w:ascii="Swis721 Lt BT" w:eastAsia="Times New Roman" w:hAnsi="Swis721 Lt BT" w:cs="Times New Roman"/>
                <w:sz w:val="24"/>
                <w:szCs w:val="24"/>
                <w:lang w:eastAsia="es-ES"/>
              </w:rPr>
              <w:t xml:space="preserve">del SGC </w:t>
            </w:r>
            <w:r w:rsidRPr="007D4A5A">
              <w:rPr>
                <w:rFonts w:ascii="Swis721 Lt BT" w:eastAsia="Times New Roman" w:hAnsi="Swis721 Lt BT" w:cs="Times New Roman"/>
                <w:sz w:val="24"/>
                <w:szCs w:val="24"/>
                <w:lang w:eastAsia="es-ES"/>
              </w:rPr>
              <w:t>se tiene disponible</w:t>
            </w:r>
            <w:r w:rsidR="0086129C" w:rsidRPr="007D4A5A">
              <w:rPr>
                <w:rFonts w:ascii="Swis721 Lt BT" w:eastAsia="Times New Roman" w:hAnsi="Swis721 Lt BT" w:cs="Times New Roman"/>
                <w:sz w:val="24"/>
                <w:szCs w:val="24"/>
                <w:lang w:eastAsia="es-ES"/>
              </w:rPr>
              <w:t xml:space="preserve"> </w:t>
            </w:r>
            <w:r w:rsidRPr="007D4A5A">
              <w:rPr>
                <w:rFonts w:ascii="Swis721 Lt BT" w:eastAsia="Times New Roman" w:hAnsi="Swis721 Lt BT" w:cs="Times New Roman"/>
                <w:sz w:val="24"/>
                <w:szCs w:val="24"/>
                <w:lang w:eastAsia="es-ES"/>
              </w:rPr>
              <w:t>en</w:t>
            </w:r>
            <w:r w:rsidR="0086129C" w:rsidRPr="007D4A5A">
              <w:rPr>
                <w:rFonts w:ascii="Swis721 Lt BT" w:eastAsia="Times New Roman" w:hAnsi="Swis721 Lt BT" w:cs="Times New Roman"/>
                <w:sz w:val="24"/>
                <w:szCs w:val="24"/>
                <w:lang w:eastAsia="es-ES"/>
              </w:rPr>
              <w:t xml:space="preserve"> la intranet nacional y</w:t>
            </w:r>
            <w:r w:rsidR="00BE2FAD">
              <w:rPr>
                <w:rFonts w:ascii="Swis721 Lt BT" w:eastAsia="Times New Roman" w:hAnsi="Swis721 Lt BT" w:cs="Times New Roman"/>
                <w:sz w:val="24"/>
                <w:szCs w:val="24"/>
                <w:lang w:eastAsia="es-ES"/>
              </w:rPr>
              <w:t xml:space="preserve"> la implementación del SGC en el</w:t>
            </w:r>
            <w:r w:rsidR="0086129C" w:rsidRPr="007D4A5A">
              <w:rPr>
                <w:rFonts w:ascii="Swis721 Lt BT" w:eastAsia="Times New Roman" w:hAnsi="Swis721 Lt BT" w:cs="Times New Roman"/>
                <w:sz w:val="24"/>
                <w:szCs w:val="24"/>
                <w:lang w:eastAsia="es-ES"/>
              </w:rPr>
              <w:t xml:space="preserve"> punto de consulta Seccional</w:t>
            </w:r>
          </w:p>
          <w:p w:rsidR="0086129C" w:rsidRPr="007D4A5A" w:rsidRDefault="0086129C" w:rsidP="009D17CF">
            <w:pPr>
              <w:jc w:val="both"/>
              <w:rPr>
                <w:rFonts w:ascii="Swis721 Lt BT" w:eastAsia="Times New Roman" w:hAnsi="Swis721 Lt BT" w:cs="Times New Roman"/>
                <w:b/>
                <w:sz w:val="24"/>
                <w:szCs w:val="24"/>
                <w:lang w:eastAsia="es-ES"/>
              </w:rPr>
            </w:pPr>
          </w:p>
          <w:p w:rsidR="00E43374" w:rsidRPr="007D4A5A" w:rsidRDefault="00E43374" w:rsidP="009D17CF">
            <w:pPr>
              <w:jc w:val="both"/>
              <w:rPr>
                <w:rFonts w:ascii="Swis721 Lt BT" w:eastAsia="Times New Roman" w:hAnsi="Swis721 Lt BT" w:cs="Times New Roman"/>
                <w:b/>
                <w:color w:val="FF0000"/>
                <w:sz w:val="24"/>
                <w:szCs w:val="24"/>
                <w:lang w:eastAsia="es-ES"/>
              </w:rPr>
            </w:pPr>
            <w:r w:rsidRPr="007D4A5A">
              <w:rPr>
                <w:rFonts w:ascii="Swis721 Lt BT" w:eastAsia="Times New Roman" w:hAnsi="Swis721 Lt BT" w:cs="Times New Roman"/>
                <w:b/>
                <w:color w:val="FF0000"/>
                <w:sz w:val="24"/>
                <w:szCs w:val="24"/>
                <w:lang w:eastAsia="es-ES"/>
              </w:rPr>
              <w:t>PROYECTO PIDI 22: LA UNIVERSIDAD ORIENTADA AL SERVICIO DE LA COMUNIDAD UNILIBRISTA</w:t>
            </w:r>
          </w:p>
          <w:p w:rsidR="00E43374" w:rsidRPr="007D4A5A" w:rsidRDefault="00E43374" w:rsidP="009D17CF">
            <w:pPr>
              <w:jc w:val="both"/>
              <w:rPr>
                <w:rFonts w:ascii="Swis721 Lt BT" w:eastAsia="Times New Roman" w:hAnsi="Swis721 Lt BT" w:cs="Times New Roman"/>
                <w:sz w:val="24"/>
                <w:szCs w:val="24"/>
                <w:lang w:eastAsia="es-ES"/>
              </w:rPr>
            </w:pPr>
          </w:p>
          <w:p w:rsidR="004C3A2A" w:rsidRDefault="00C6111E" w:rsidP="004C3A2A">
            <w:pPr>
              <w:jc w:val="both"/>
              <w:rPr>
                <w:rFonts w:ascii="Calibri Light" w:hAnsi="Calibri Light" w:cs="Arial"/>
                <w:sz w:val="24"/>
                <w:szCs w:val="24"/>
                <w:lang w:val="es-CO"/>
              </w:rPr>
            </w:pPr>
            <w:r w:rsidRPr="007D4A5A">
              <w:rPr>
                <w:rFonts w:ascii="Swis721 Lt BT" w:eastAsia="Times New Roman" w:hAnsi="Swis721 Lt BT" w:cs="Times New Roman"/>
                <w:b/>
                <w:sz w:val="24"/>
                <w:szCs w:val="24"/>
                <w:lang w:eastAsia="es-ES"/>
              </w:rPr>
              <w:t>E</w:t>
            </w:r>
            <w:r w:rsidR="00E43374" w:rsidRPr="007D4A5A">
              <w:rPr>
                <w:rFonts w:ascii="Swis721 Lt BT" w:eastAsia="Times New Roman" w:hAnsi="Swis721 Lt BT" w:cs="Times New Roman"/>
                <w:b/>
                <w:sz w:val="24"/>
                <w:szCs w:val="24"/>
                <w:lang w:eastAsia="es-ES"/>
              </w:rPr>
              <w:t>ncuesta de satisfacción</w:t>
            </w:r>
            <w:r w:rsidR="00307BD2" w:rsidRPr="007D4A5A">
              <w:rPr>
                <w:rFonts w:ascii="Swis721 Lt BT" w:eastAsia="Times New Roman" w:hAnsi="Swis721 Lt BT" w:cs="Times New Roman"/>
                <w:b/>
                <w:sz w:val="24"/>
                <w:szCs w:val="24"/>
                <w:lang w:eastAsia="es-ES"/>
              </w:rPr>
              <w:t xml:space="preserve"> unificada con aseguramiento de la calidad y SGC</w:t>
            </w:r>
            <w:r w:rsidR="009A2E9A" w:rsidRPr="007D4A5A">
              <w:rPr>
                <w:rFonts w:ascii="Swis721 Lt BT" w:eastAsia="Times New Roman" w:hAnsi="Swis721 Lt BT" w:cs="Times New Roman"/>
                <w:sz w:val="24"/>
                <w:szCs w:val="24"/>
                <w:lang w:eastAsia="es-ES"/>
              </w:rPr>
              <w:t xml:space="preserve">: </w:t>
            </w:r>
            <w:r w:rsidRPr="004C3A2A">
              <w:t xml:space="preserve">Se </w:t>
            </w:r>
            <w:r w:rsidR="00965D48" w:rsidRPr="004C3A2A">
              <w:t>enviaron ajustes a la encuesta remitida por aseguramiento de la calidad</w:t>
            </w:r>
            <w:r w:rsidR="004C3A2A" w:rsidRPr="004C3A2A">
              <w:t xml:space="preserve">.  </w:t>
            </w:r>
            <w:r w:rsidR="004C3A2A">
              <w:t xml:space="preserve">Desde la Dirección de </w:t>
            </w:r>
            <w:r w:rsidR="004C3A2A" w:rsidRPr="00697422">
              <w:t>aseguramiento de la calidad</w:t>
            </w:r>
            <w:r w:rsidR="004C3A2A">
              <w:t xml:space="preserve"> académica y las decanaturas se aplicó en los </w:t>
            </w:r>
            <w:r w:rsidR="004C3A2A" w:rsidRPr="00697422">
              <w:t>mes</w:t>
            </w:r>
            <w:r w:rsidR="004C3A2A">
              <w:t>es de abril y agosto de 2019 la encuesta de apreciación; c</w:t>
            </w:r>
            <w:r w:rsidR="004C3A2A" w:rsidRPr="00697422">
              <w:t xml:space="preserve">omo </w:t>
            </w:r>
            <w:r w:rsidR="004C3A2A">
              <w:t>resultado de la aplicación de la misma</w:t>
            </w:r>
            <w:r w:rsidR="004C3A2A" w:rsidRPr="00697422">
              <w:t xml:space="preserve"> se obtuvo una apreciación por parte de los estudiantes, docentes y administrativos de 4,12, equivalente al 82, 40%</w:t>
            </w:r>
            <w:r w:rsidR="004C3A2A">
              <w:t xml:space="preserve">. </w:t>
            </w:r>
            <w:r w:rsidR="004C3A2A">
              <w:rPr>
                <w:rFonts w:ascii="Calibri Light" w:hAnsi="Calibri Light" w:cs="Arial"/>
                <w:sz w:val="24"/>
                <w:szCs w:val="24"/>
                <w:lang w:val="es-CO"/>
              </w:rPr>
              <w:t>Es importante informar que para los procesos de Gestión de adquisiciones y suministros y Gestión documental no se tienen preguntas en la encuesta de satisfacción.</w:t>
            </w:r>
          </w:p>
          <w:p w:rsidR="004C3A2A" w:rsidRDefault="004C3A2A" w:rsidP="004C3A2A"/>
          <w:p w:rsidR="00C6111E" w:rsidRPr="007D4A5A" w:rsidRDefault="00C6111E" w:rsidP="00965D48">
            <w:pPr>
              <w:jc w:val="both"/>
              <w:rPr>
                <w:rFonts w:ascii="Swis721 Lt BT" w:eastAsia="Times New Roman" w:hAnsi="Swis721 Lt BT" w:cs="Times New Roman"/>
                <w:sz w:val="24"/>
                <w:szCs w:val="24"/>
                <w:lang w:eastAsia="es-ES"/>
              </w:rPr>
            </w:pPr>
          </w:p>
          <w:p w:rsidR="00C6111E" w:rsidRPr="007D4A5A" w:rsidRDefault="00C6111E" w:rsidP="009D17CF">
            <w:pPr>
              <w:jc w:val="both"/>
              <w:rPr>
                <w:rFonts w:ascii="Swis721 Lt BT" w:eastAsia="Times New Roman" w:hAnsi="Swis721 Lt BT" w:cs="Times New Roman"/>
                <w:sz w:val="24"/>
                <w:szCs w:val="24"/>
                <w:lang w:eastAsia="es-ES"/>
              </w:rPr>
            </w:pPr>
          </w:p>
          <w:p w:rsidR="00C427BB" w:rsidRDefault="00B66434" w:rsidP="009D17CF">
            <w:pPr>
              <w:jc w:val="both"/>
              <w:rPr>
                <w:rFonts w:ascii="Swis721 Lt BT" w:eastAsia="Times New Roman" w:hAnsi="Swis721 Lt BT" w:cs="Times New Roman"/>
                <w:sz w:val="24"/>
                <w:szCs w:val="24"/>
                <w:lang w:eastAsia="es-ES"/>
              </w:rPr>
            </w:pPr>
            <w:r w:rsidRPr="007D4A5A">
              <w:rPr>
                <w:rFonts w:ascii="Swis721 Lt BT" w:eastAsia="Times New Roman" w:hAnsi="Swis721 Lt BT" w:cs="Times New Roman"/>
                <w:b/>
                <w:sz w:val="24"/>
                <w:szCs w:val="24"/>
                <w:lang w:eastAsia="es-ES"/>
              </w:rPr>
              <w:lastRenderedPageBreak/>
              <w:t>Seguimiento a PQRS</w:t>
            </w:r>
            <w:r w:rsidR="00E740F4" w:rsidRPr="007D4A5A">
              <w:rPr>
                <w:rFonts w:ascii="Swis721 Lt BT" w:eastAsia="Times New Roman" w:hAnsi="Swis721 Lt BT" w:cs="Times New Roman"/>
                <w:sz w:val="24"/>
                <w:szCs w:val="24"/>
                <w:lang w:eastAsia="es-ES"/>
              </w:rPr>
              <w:t xml:space="preserve">: </w:t>
            </w:r>
            <w:r w:rsidR="00965D48" w:rsidRPr="007D4A5A">
              <w:rPr>
                <w:rFonts w:ascii="Swis721 Lt BT" w:eastAsia="Times New Roman" w:hAnsi="Swis721 Lt BT" w:cs="Times New Roman"/>
                <w:sz w:val="24"/>
                <w:szCs w:val="24"/>
                <w:lang w:eastAsia="es-ES"/>
              </w:rPr>
              <w:t>Se culturiza masivamente a los procesos para que remitan a los usuarios a presentar sus PQRS por la página web</w:t>
            </w:r>
            <w:r w:rsidR="00C427BB">
              <w:rPr>
                <w:rFonts w:ascii="Swis721 Lt BT" w:eastAsia="Times New Roman" w:hAnsi="Swis721 Lt BT" w:cs="Times New Roman"/>
                <w:sz w:val="24"/>
                <w:szCs w:val="24"/>
                <w:lang w:eastAsia="es-ES"/>
              </w:rPr>
              <w:t xml:space="preserve"> de la universidad.</w:t>
            </w:r>
          </w:p>
          <w:p w:rsidR="00C427BB" w:rsidRDefault="00C427BB" w:rsidP="009D17CF">
            <w:pPr>
              <w:jc w:val="both"/>
              <w:rPr>
                <w:rFonts w:ascii="Swis721 Lt BT" w:eastAsia="Times New Roman" w:hAnsi="Swis721 Lt BT" w:cs="Times New Roman"/>
                <w:sz w:val="24"/>
                <w:szCs w:val="24"/>
                <w:lang w:eastAsia="es-ES"/>
              </w:rPr>
            </w:pPr>
          </w:p>
          <w:p w:rsidR="00C427BB" w:rsidRDefault="00C427BB" w:rsidP="009D17CF">
            <w:pPr>
              <w:jc w:val="both"/>
              <w:rPr>
                <w:rFonts w:ascii="Swis721 Lt BT" w:eastAsia="Times New Roman" w:hAnsi="Swis721 Lt BT" w:cs="Times New Roman"/>
                <w:sz w:val="24"/>
                <w:szCs w:val="24"/>
                <w:lang w:eastAsia="es-ES"/>
              </w:rPr>
            </w:pPr>
            <w:r w:rsidRPr="00C427BB">
              <w:rPr>
                <w:rFonts w:ascii="Swis721 Lt BT" w:eastAsia="Times New Roman" w:hAnsi="Swis721 Lt BT" w:cs="Times New Roman"/>
                <w:b/>
                <w:sz w:val="24"/>
                <w:szCs w:val="24"/>
                <w:lang w:eastAsia="es-ES"/>
              </w:rPr>
              <w:t>Primer Semestre</w:t>
            </w:r>
            <w:r w:rsidRPr="00C427BB">
              <w:rPr>
                <w:rFonts w:ascii="Swis721 Lt BT" w:eastAsia="Times New Roman" w:hAnsi="Swis721 Lt BT" w:cs="Times New Roman"/>
                <w:sz w:val="24"/>
                <w:szCs w:val="24"/>
                <w:lang w:eastAsia="es-ES"/>
              </w:rPr>
              <w:t xml:space="preserve">:  Durante el primer semestre de 2019 se presentaron 13 quejas en los procesos (docencia:3, Servicios generales: 7, Registro y control: 2, Gestión financiera: 1) y 3 solitudes, dichas quejas se tramitaron a través del software KAWAK, otras por pantallas digitales y otras por buzones de sugerencia físicos, de las cuales 11 se respondieron en el tiempo establecido (85%), 13 quejas se cerraron (100%), 1 fue recurrente (7,69%).  También realizaron 3 solicitudes y todas fueron atendidas. Las Tutelas se respondieron a través de la Secretaría Seccional y los Derechos de petición los respondieron los líderes de proceso respectivos. Esta actividad es permanente donde se realiza atención a PQRS presentadas a los procesos mediante las diferentes herramientas del SGC (buzones físicos, pantallas digitales, página web). Se culturiza masivamente a los procesos para que remitan a los usuarios a presentar sus PQRS por la página web de la universidad, </w:t>
            </w:r>
            <w:r w:rsidR="00EF0A22">
              <w:rPr>
                <w:rFonts w:ascii="Swis721 Lt BT" w:eastAsia="Times New Roman" w:hAnsi="Swis721 Lt BT" w:cs="Times New Roman"/>
                <w:sz w:val="24"/>
                <w:szCs w:val="24"/>
                <w:lang w:eastAsia="es-ES"/>
              </w:rPr>
              <w:t xml:space="preserve"> </w:t>
            </w:r>
          </w:p>
          <w:p w:rsidR="00C427BB" w:rsidRDefault="00C427BB" w:rsidP="009D17CF">
            <w:pPr>
              <w:jc w:val="both"/>
              <w:rPr>
                <w:rFonts w:ascii="Swis721 Lt BT" w:eastAsia="Times New Roman" w:hAnsi="Swis721 Lt BT" w:cs="Times New Roman"/>
                <w:sz w:val="24"/>
                <w:szCs w:val="24"/>
                <w:lang w:eastAsia="es-ES"/>
              </w:rPr>
            </w:pPr>
          </w:p>
          <w:p w:rsidR="00C427BB" w:rsidRDefault="00C427BB" w:rsidP="009D17CF">
            <w:pPr>
              <w:jc w:val="both"/>
              <w:rPr>
                <w:rFonts w:ascii="Swis721 Lt BT" w:eastAsia="Times New Roman" w:hAnsi="Swis721 Lt BT" w:cs="Times New Roman"/>
                <w:sz w:val="24"/>
                <w:szCs w:val="24"/>
                <w:lang w:eastAsia="es-ES"/>
              </w:rPr>
            </w:pPr>
            <w:proofErr w:type="gramStart"/>
            <w:r w:rsidRPr="00C427BB">
              <w:rPr>
                <w:rFonts w:ascii="Swis721 Lt BT" w:eastAsia="Times New Roman" w:hAnsi="Swis721 Lt BT" w:cs="Times New Roman"/>
                <w:b/>
                <w:sz w:val="24"/>
                <w:szCs w:val="24"/>
                <w:lang w:eastAsia="es-ES"/>
              </w:rPr>
              <w:t>Segundo  Semestre</w:t>
            </w:r>
            <w:proofErr w:type="gramEnd"/>
            <w:r w:rsidRPr="00C427BB">
              <w:rPr>
                <w:rFonts w:ascii="Swis721 Lt BT" w:eastAsia="Times New Roman" w:hAnsi="Swis721 Lt BT" w:cs="Times New Roman"/>
                <w:sz w:val="24"/>
                <w:szCs w:val="24"/>
                <w:lang w:eastAsia="es-ES"/>
              </w:rPr>
              <w:t>:  Durante el transcurso del segundo semestre de 2019 (Octubre) se han  presentado 10 quejas en los procesos  (docencia:23 Servicios generales: 2, Bienestar Universitario (1), Biblioteca (1), Registro y control (2) y promoción y mercadeo(1) , dichas quejas se están tramitando a través del software KAWAK, de las cuales 9 se respondieron en el tiempo establecido, 10 quejas se cerraron, no se han presentado quejas recurrentes.  También realizaron 4 solicitudes y un derecho de petición -  todas fueron atendidas oportunamente. Las Tutelas se han respondido a través de la Secretaría Seccional y los Derechos de petición los responden los líderes de proceso respectivos. Se culturiza masivamente a los procesos para que remitan a los usuarios a presentar sus PQRS por la página web de la universidad,</w:t>
            </w:r>
          </w:p>
          <w:p w:rsidR="00EF0A22" w:rsidRDefault="00EF0A22" w:rsidP="009D17CF">
            <w:pPr>
              <w:jc w:val="both"/>
              <w:rPr>
                <w:rFonts w:cstheme="minorHAnsi"/>
                <w:bCs/>
                <w:sz w:val="24"/>
              </w:rPr>
            </w:pPr>
          </w:p>
          <w:tbl>
            <w:tblPr>
              <w:tblW w:w="7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0"/>
              <w:gridCol w:w="1140"/>
              <w:gridCol w:w="1140"/>
              <w:gridCol w:w="1320"/>
            </w:tblGrid>
            <w:tr w:rsidR="004D521F" w:rsidRPr="002C041D" w:rsidTr="004D521F">
              <w:trPr>
                <w:trHeight w:val="91"/>
              </w:trPr>
              <w:tc>
                <w:tcPr>
                  <w:tcW w:w="3820" w:type="dxa"/>
                  <w:shd w:val="clear" w:color="000000" w:fill="D9D9D9"/>
                  <w:noWrap/>
                  <w:vAlign w:val="center"/>
                  <w:hideMark/>
                </w:tcPr>
                <w:p w:rsidR="004D521F" w:rsidRPr="002C041D" w:rsidRDefault="004D521F" w:rsidP="004D521F">
                  <w:pPr>
                    <w:spacing w:after="0" w:line="240" w:lineRule="auto"/>
                    <w:rPr>
                      <w:rFonts w:ascii="Calibri" w:eastAsia="Times New Roman" w:hAnsi="Calibri" w:cs="Arial"/>
                      <w:b/>
                      <w:bCs/>
                      <w:sz w:val="28"/>
                      <w:szCs w:val="28"/>
                      <w:lang w:eastAsia="es-CO"/>
                    </w:rPr>
                  </w:pPr>
                  <w:r w:rsidRPr="002C041D">
                    <w:rPr>
                      <w:rFonts w:ascii="Calibri" w:eastAsia="Times New Roman" w:hAnsi="Calibri" w:cs="Arial"/>
                      <w:b/>
                      <w:bCs/>
                      <w:sz w:val="28"/>
                      <w:szCs w:val="28"/>
                      <w:lang w:eastAsia="es-CO"/>
                    </w:rPr>
                    <w:t>QUEJAS POR PROCESO</w:t>
                  </w:r>
                </w:p>
              </w:tc>
              <w:tc>
                <w:tcPr>
                  <w:tcW w:w="1140" w:type="dxa"/>
                  <w:shd w:val="clear" w:color="000000" w:fill="D9D9D9"/>
                  <w:noWrap/>
                  <w:vAlign w:val="center"/>
                  <w:hideMark/>
                </w:tcPr>
                <w:p w:rsidR="004D521F" w:rsidRPr="002C041D" w:rsidRDefault="004D521F" w:rsidP="004D521F">
                  <w:pPr>
                    <w:spacing w:after="0" w:line="240" w:lineRule="auto"/>
                    <w:jc w:val="center"/>
                    <w:rPr>
                      <w:rFonts w:ascii="Calibri" w:eastAsia="Times New Roman" w:hAnsi="Calibri" w:cs="Arial"/>
                      <w:b/>
                      <w:bCs/>
                      <w:sz w:val="28"/>
                      <w:szCs w:val="28"/>
                      <w:lang w:eastAsia="es-CO"/>
                    </w:rPr>
                  </w:pPr>
                  <w:r w:rsidRPr="002C041D">
                    <w:rPr>
                      <w:rFonts w:ascii="Calibri" w:eastAsia="Times New Roman" w:hAnsi="Calibri" w:cs="Arial"/>
                      <w:b/>
                      <w:bCs/>
                      <w:sz w:val="28"/>
                      <w:szCs w:val="28"/>
                      <w:lang w:eastAsia="es-CO"/>
                    </w:rPr>
                    <w:t>2019-1</w:t>
                  </w:r>
                </w:p>
              </w:tc>
              <w:tc>
                <w:tcPr>
                  <w:tcW w:w="1140" w:type="dxa"/>
                  <w:shd w:val="clear" w:color="000000" w:fill="D9D9D9"/>
                  <w:noWrap/>
                  <w:vAlign w:val="center"/>
                  <w:hideMark/>
                </w:tcPr>
                <w:p w:rsidR="004D521F" w:rsidRPr="002C041D" w:rsidRDefault="004D521F" w:rsidP="004D521F">
                  <w:pPr>
                    <w:spacing w:after="0" w:line="240" w:lineRule="auto"/>
                    <w:jc w:val="center"/>
                    <w:rPr>
                      <w:rFonts w:ascii="Calibri" w:eastAsia="Times New Roman" w:hAnsi="Calibri" w:cs="Arial"/>
                      <w:b/>
                      <w:bCs/>
                      <w:sz w:val="28"/>
                      <w:szCs w:val="28"/>
                      <w:lang w:eastAsia="es-CO"/>
                    </w:rPr>
                  </w:pPr>
                  <w:r w:rsidRPr="002C041D">
                    <w:rPr>
                      <w:rFonts w:ascii="Calibri" w:eastAsia="Times New Roman" w:hAnsi="Calibri" w:cs="Arial"/>
                      <w:b/>
                      <w:bCs/>
                      <w:sz w:val="28"/>
                      <w:szCs w:val="28"/>
                      <w:lang w:eastAsia="es-CO"/>
                    </w:rPr>
                    <w:t>2019-2</w:t>
                  </w:r>
                </w:p>
              </w:tc>
              <w:tc>
                <w:tcPr>
                  <w:tcW w:w="1320" w:type="dxa"/>
                  <w:shd w:val="clear" w:color="000000" w:fill="D9D9D9"/>
                  <w:noWrap/>
                  <w:vAlign w:val="center"/>
                  <w:hideMark/>
                </w:tcPr>
                <w:p w:rsidR="004D521F" w:rsidRPr="002C041D" w:rsidRDefault="004D521F" w:rsidP="004D521F">
                  <w:pPr>
                    <w:spacing w:after="0" w:line="240" w:lineRule="auto"/>
                    <w:jc w:val="center"/>
                    <w:rPr>
                      <w:rFonts w:ascii="Calibri" w:eastAsia="Times New Roman" w:hAnsi="Calibri" w:cs="Arial"/>
                      <w:b/>
                      <w:bCs/>
                      <w:sz w:val="28"/>
                      <w:szCs w:val="28"/>
                      <w:lang w:eastAsia="es-CO"/>
                    </w:rPr>
                  </w:pPr>
                  <w:r w:rsidRPr="002C041D">
                    <w:rPr>
                      <w:rFonts w:ascii="Calibri" w:eastAsia="Times New Roman" w:hAnsi="Calibri" w:cs="Arial"/>
                      <w:b/>
                      <w:bCs/>
                      <w:sz w:val="28"/>
                      <w:szCs w:val="28"/>
                      <w:lang w:eastAsia="es-CO"/>
                    </w:rPr>
                    <w:t>TOTAL</w:t>
                  </w:r>
                </w:p>
              </w:tc>
            </w:tr>
            <w:tr w:rsidR="004D521F" w:rsidRPr="002C041D" w:rsidTr="002D1624">
              <w:trPr>
                <w:trHeight w:val="255"/>
              </w:trPr>
              <w:tc>
                <w:tcPr>
                  <w:tcW w:w="3820" w:type="dxa"/>
                  <w:shd w:val="clear" w:color="auto" w:fill="auto"/>
                  <w:noWrap/>
                  <w:vAlign w:val="center"/>
                  <w:hideMark/>
                </w:tcPr>
                <w:p w:rsidR="004D521F" w:rsidRPr="002C041D" w:rsidRDefault="004D521F" w:rsidP="004D521F">
                  <w:pPr>
                    <w:spacing w:after="0" w:line="240" w:lineRule="auto"/>
                    <w:rPr>
                      <w:rFonts w:ascii="Arial" w:eastAsia="Times New Roman" w:hAnsi="Arial" w:cs="Arial"/>
                      <w:sz w:val="20"/>
                      <w:szCs w:val="20"/>
                      <w:lang w:eastAsia="es-CO"/>
                    </w:rPr>
                  </w:pPr>
                  <w:r w:rsidRPr="002C041D">
                    <w:rPr>
                      <w:rFonts w:ascii="Arial" w:eastAsia="Times New Roman" w:hAnsi="Arial" w:cs="Arial"/>
                      <w:sz w:val="20"/>
                      <w:szCs w:val="20"/>
                      <w:lang w:eastAsia="es-CO"/>
                    </w:rPr>
                    <w:t>Dirección Estratégica</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 </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 </w:t>
                  </w:r>
                </w:p>
              </w:tc>
              <w:tc>
                <w:tcPr>
                  <w:tcW w:w="132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0</w:t>
                  </w:r>
                </w:p>
              </w:tc>
            </w:tr>
            <w:tr w:rsidR="004D521F" w:rsidRPr="002C041D" w:rsidTr="002D1624">
              <w:trPr>
                <w:trHeight w:val="255"/>
              </w:trPr>
              <w:tc>
                <w:tcPr>
                  <w:tcW w:w="3820" w:type="dxa"/>
                  <w:shd w:val="clear" w:color="auto" w:fill="auto"/>
                  <w:noWrap/>
                  <w:vAlign w:val="center"/>
                  <w:hideMark/>
                </w:tcPr>
                <w:p w:rsidR="004D521F" w:rsidRPr="002C041D" w:rsidRDefault="004D521F" w:rsidP="004D521F">
                  <w:pPr>
                    <w:spacing w:after="0" w:line="240" w:lineRule="auto"/>
                    <w:rPr>
                      <w:rFonts w:ascii="Arial" w:eastAsia="Times New Roman" w:hAnsi="Arial" w:cs="Arial"/>
                      <w:sz w:val="20"/>
                      <w:szCs w:val="20"/>
                      <w:lang w:eastAsia="es-CO"/>
                    </w:rPr>
                  </w:pPr>
                  <w:r w:rsidRPr="002C041D">
                    <w:rPr>
                      <w:rFonts w:ascii="Arial" w:eastAsia="Times New Roman" w:hAnsi="Arial" w:cs="Arial"/>
                      <w:sz w:val="20"/>
                      <w:szCs w:val="20"/>
                      <w:lang w:eastAsia="es-CO"/>
                    </w:rPr>
                    <w:t>Aseguramiento de la Calidad</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 </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 </w:t>
                  </w:r>
                </w:p>
              </w:tc>
              <w:tc>
                <w:tcPr>
                  <w:tcW w:w="132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0</w:t>
                  </w:r>
                </w:p>
              </w:tc>
            </w:tr>
            <w:tr w:rsidR="004D521F" w:rsidRPr="002C041D" w:rsidTr="002D1624">
              <w:trPr>
                <w:trHeight w:val="255"/>
              </w:trPr>
              <w:tc>
                <w:tcPr>
                  <w:tcW w:w="3820" w:type="dxa"/>
                  <w:shd w:val="clear" w:color="auto" w:fill="auto"/>
                  <w:noWrap/>
                  <w:vAlign w:val="center"/>
                  <w:hideMark/>
                </w:tcPr>
                <w:p w:rsidR="004D521F" w:rsidRPr="002C041D" w:rsidRDefault="004D521F" w:rsidP="004D521F">
                  <w:pPr>
                    <w:spacing w:after="0" w:line="240" w:lineRule="auto"/>
                    <w:rPr>
                      <w:rFonts w:ascii="Arial" w:eastAsia="Times New Roman" w:hAnsi="Arial" w:cs="Arial"/>
                      <w:sz w:val="20"/>
                      <w:szCs w:val="20"/>
                      <w:lang w:eastAsia="es-CO"/>
                    </w:rPr>
                  </w:pPr>
                  <w:r w:rsidRPr="002C041D">
                    <w:rPr>
                      <w:rFonts w:ascii="Arial" w:eastAsia="Times New Roman" w:hAnsi="Arial" w:cs="Arial"/>
                      <w:sz w:val="20"/>
                      <w:szCs w:val="20"/>
                      <w:lang w:eastAsia="es-CO"/>
                    </w:rPr>
                    <w:t>Docencia (Facultades)</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3</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3</w:t>
                  </w:r>
                </w:p>
              </w:tc>
              <w:tc>
                <w:tcPr>
                  <w:tcW w:w="132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6</w:t>
                  </w:r>
                </w:p>
              </w:tc>
            </w:tr>
            <w:tr w:rsidR="004D521F" w:rsidRPr="002C041D" w:rsidTr="002D1624">
              <w:trPr>
                <w:trHeight w:val="255"/>
              </w:trPr>
              <w:tc>
                <w:tcPr>
                  <w:tcW w:w="3820" w:type="dxa"/>
                  <w:shd w:val="clear" w:color="auto" w:fill="auto"/>
                  <w:noWrap/>
                  <w:vAlign w:val="center"/>
                  <w:hideMark/>
                </w:tcPr>
                <w:p w:rsidR="004D521F" w:rsidRPr="002C041D" w:rsidRDefault="004D521F" w:rsidP="004D521F">
                  <w:pPr>
                    <w:spacing w:after="0" w:line="240" w:lineRule="auto"/>
                    <w:rPr>
                      <w:rFonts w:ascii="Arial" w:eastAsia="Times New Roman" w:hAnsi="Arial" w:cs="Arial"/>
                      <w:sz w:val="20"/>
                      <w:szCs w:val="20"/>
                      <w:lang w:eastAsia="es-CO"/>
                    </w:rPr>
                  </w:pPr>
                  <w:r w:rsidRPr="002C041D">
                    <w:rPr>
                      <w:rFonts w:ascii="Arial" w:eastAsia="Times New Roman" w:hAnsi="Arial" w:cs="Arial"/>
                      <w:sz w:val="20"/>
                      <w:szCs w:val="20"/>
                      <w:lang w:eastAsia="es-CO"/>
                    </w:rPr>
                    <w:t xml:space="preserve">Investigación </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 </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 </w:t>
                  </w:r>
                </w:p>
              </w:tc>
              <w:tc>
                <w:tcPr>
                  <w:tcW w:w="132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0</w:t>
                  </w:r>
                </w:p>
              </w:tc>
            </w:tr>
            <w:tr w:rsidR="004D521F" w:rsidRPr="002C041D" w:rsidTr="002D1624">
              <w:trPr>
                <w:trHeight w:val="255"/>
              </w:trPr>
              <w:tc>
                <w:tcPr>
                  <w:tcW w:w="3820" w:type="dxa"/>
                  <w:shd w:val="clear" w:color="auto" w:fill="auto"/>
                  <w:noWrap/>
                  <w:vAlign w:val="center"/>
                  <w:hideMark/>
                </w:tcPr>
                <w:p w:rsidR="004D521F" w:rsidRPr="002C041D" w:rsidRDefault="004D521F" w:rsidP="004D521F">
                  <w:pPr>
                    <w:spacing w:after="0" w:line="240" w:lineRule="auto"/>
                    <w:rPr>
                      <w:rFonts w:ascii="Arial" w:eastAsia="Times New Roman" w:hAnsi="Arial" w:cs="Arial"/>
                      <w:sz w:val="20"/>
                      <w:szCs w:val="20"/>
                      <w:lang w:eastAsia="es-CO"/>
                    </w:rPr>
                  </w:pPr>
                  <w:r w:rsidRPr="002C041D">
                    <w:rPr>
                      <w:rFonts w:ascii="Arial" w:eastAsia="Times New Roman" w:hAnsi="Arial" w:cs="Arial"/>
                      <w:sz w:val="20"/>
                      <w:szCs w:val="20"/>
                      <w:lang w:eastAsia="es-CO"/>
                    </w:rPr>
                    <w:lastRenderedPageBreak/>
                    <w:t xml:space="preserve">Proyección Social </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 </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 </w:t>
                  </w:r>
                </w:p>
              </w:tc>
              <w:tc>
                <w:tcPr>
                  <w:tcW w:w="132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0</w:t>
                  </w:r>
                </w:p>
              </w:tc>
            </w:tr>
            <w:tr w:rsidR="004D521F" w:rsidRPr="002C041D" w:rsidTr="002D1624">
              <w:trPr>
                <w:trHeight w:val="270"/>
              </w:trPr>
              <w:tc>
                <w:tcPr>
                  <w:tcW w:w="3820" w:type="dxa"/>
                  <w:shd w:val="clear" w:color="auto" w:fill="auto"/>
                  <w:noWrap/>
                  <w:vAlign w:val="center"/>
                  <w:hideMark/>
                </w:tcPr>
                <w:p w:rsidR="004D521F" w:rsidRPr="002C041D" w:rsidRDefault="004D521F" w:rsidP="004D521F">
                  <w:pPr>
                    <w:spacing w:after="0" w:line="240" w:lineRule="auto"/>
                    <w:rPr>
                      <w:rFonts w:ascii="Arial" w:eastAsia="Times New Roman" w:hAnsi="Arial" w:cs="Arial"/>
                      <w:sz w:val="20"/>
                      <w:szCs w:val="20"/>
                      <w:lang w:eastAsia="es-CO"/>
                    </w:rPr>
                  </w:pPr>
                  <w:r w:rsidRPr="002C041D">
                    <w:rPr>
                      <w:rFonts w:ascii="Arial" w:eastAsia="Times New Roman" w:hAnsi="Arial" w:cs="Arial"/>
                      <w:sz w:val="20"/>
                      <w:szCs w:val="20"/>
                      <w:lang w:eastAsia="es-CO"/>
                    </w:rPr>
                    <w:t xml:space="preserve">Internacionalización </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 </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 </w:t>
                  </w:r>
                </w:p>
              </w:tc>
              <w:tc>
                <w:tcPr>
                  <w:tcW w:w="132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0</w:t>
                  </w:r>
                </w:p>
              </w:tc>
            </w:tr>
            <w:tr w:rsidR="004D521F" w:rsidRPr="002C041D" w:rsidTr="002D1624">
              <w:trPr>
                <w:trHeight w:val="390"/>
              </w:trPr>
              <w:tc>
                <w:tcPr>
                  <w:tcW w:w="3820" w:type="dxa"/>
                  <w:shd w:val="clear" w:color="auto" w:fill="auto"/>
                  <w:noWrap/>
                  <w:vAlign w:val="center"/>
                  <w:hideMark/>
                </w:tcPr>
                <w:p w:rsidR="004D521F" w:rsidRPr="002C041D" w:rsidRDefault="004D521F" w:rsidP="004D521F">
                  <w:pPr>
                    <w:spacing w:after="0" w:line="240" w:lineRule="auto"/>
                    <w:rPr>
                      <w:rFonts w:ascii="Arial" w:eastAsia="Times New Roman" w:hAnsi="Arial" w:cs="Arial"/>
                      <w:sz w:val="20"/>
                      <w:szCs w:val="20"/>
                      <w:lang w:eastAsia="es-CO"/>
                    </w:rPr>
                  </w:pPr>
                  <w:r w:rsidRPr="002C041D">
                    <w:rPr>
                      <w:rFonts w:ascii="Arial" w:eastAsia="Times New Roman" w:hAnsi="Arial" w:cs="Arial"/>
                      <w:sz w:val="20"/>
                      <w:szCs w:val="20"/>
                      <w:lang w:eastAsia="es-CO"/>
                    </w:rPr>
                    <w:t>Bienestar Universitario</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 </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1</w:t>
                  </w:r>
                </w:p>
              </w:tc>
              <w:tc>
                <w:tcPr>
                  <w:tcW w:w="132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1</w:t>
                  </w:r>
                </w:p>
              </w:tc>
            </w:tr>
            <w:tr w:rsidR="004D521F" w:rsidRPr="002C041D" w:rsidTr="002D1624">
              <w:trPr>
                <w:trHeight w:val="255"/>
              </w:trPr>
              <w:tc>
                <w:tcPr>
                  <w:tcW w:w="3820" w:type="dxa"/>
                  <w:shd w:val="clear" w:color="auto" w:fill="auto"/>
                  <w:noWrap/>
                  <w:vAlign w:val="center"/>
                  <w:hideMark/>
                </w:tcPr>
                <w:p w:rsidR="004D521F" w:rsidRPr="002C041D" w:rsidRDefault="004D521F" w:rsidP="004D521F">
                  <w:pPr>
                    <w:spacing w:after="0" w:line="240" w:lineRule="auto"/>
                    <w:rPr>
                      <w:rFonts w:ascii="Arial" w:eastAsia="Times New Roman" w:hAnsi="Arial" w:cs="Arial"/>
                      <w:sz w:val="20"/>
                      <w:szCs w:val="20"/>
                      <w:lang w:eastAsia="es-CO"/>
                    </w:rPr>
                  </w:pPr>
                  <w:r w:rsidRPr="002C041D">
                    <w:rPr>
                      <w:rFonts w:ascii="Arial" w:eastAsia="Times New Roman" w:hAnsi="Arial" w:cs="Arial"/>
                      <w:sz w:val="20"/>
                      <w:szCs w:val="20"/>
                      <w:lang w:eastAsia="es-CO"/>
                    </w:rPr>
                    <w:t>Gestión de la Biblioteca</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 </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1</w:t>
                  </w:r>
                </w:p>
              </w:tc>
              <w:tc>
                <w:tcPr>
                  <w:tcW w:w="132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1</w:t>
                  </w:r>
                </w:p>
              </w:tc>
            </w:tr>
            <w:tr w:rsidR="004D521F" w:rsidRPr="002C041D" w:rsidTr="002D1624">
              <w:trPr>
                <w:trHeight w:val="390"/>
              </w:trPr>
              <w:tc>
                <w:tcPr>
                  <w:tcW w:w="3820" w:type="dxa"/>
                  <w:shd w:val="clear" w:color="auto" w:fill="auto"/>
                  <w:noWrap/>
                  <w:vAlign w:val="center"/>
                  <w:hideMark/>
                </w:tcPr>
                <w:p w:rsidR="004D521F" w:rsidRPr="002C041D" w:rsidRDefault="004D521F" w:rsidP="004D521F">
                  <w:pPr>
                    <w:spacing w:after="0" w:line="240" w:lineRule="auto"/>
                    <w:rPr>
                      <w:rFonts w:ascii="Arial" w:eastAsia="Times New Roman" w:hAnsi="Arial" w:cs="Arial"/>
                      <w:sz w:val="20"/>
                      <w:szCs w:val="20"/>
                      <w:lang w:eastAsia="es-CO"/>
                    </w:rPr>
                  </w:pPr>
                  <w:r w:rsidRPr="002C041D">
                    <w:rPr>
                      <w:rFonts w:ascii="Arial" w:eastAsia="Times New Roman" w:hAnsi="Arial" w:cs="Arial"/>
                      <w:sz w:val="20"/>
                      <w:szCs w:val="20"/>
                      <w:lang w:eastAsia="es-CO"/>
                    </w:rPr>
                    <w:t>Gestión Financiera</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1</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 </w:t>
                  </w:r>
                </w:p>
              </w:tc>
              <w:tc>
                <w:tcPr>
                  <w:tcW w:w="132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1</w:t>
                  </w:r>
                </w:p>
              </w:tc>
            </w:tr>
            <w:tr w:rsidR="004D521F" w:rsidRPr="002C041D" w:rsidTr="002D1624">
              <w:trPr>
                <w:trHeight w:val="600"/>
              </w:trPr>
              <w:tc>
                <w:tcPr>
                  <w:tcW w:w="3820" w:type="dxa"/>
                  <w:shd w:val="clear" w:color="auto" w:fill="auto"/>
                  <w:noWrap/>
                  <w:vAlign w:val="center"/>
                  <w:hideMark/>
                </w:tcPr>
                <w:p w:rsidR="004D521F" w:rsidRPr="002C041D" w:rsidRDefault="004D521F" w:rsidP="004D521F">
                  <w:pPr>
                    <w:spacing w:after="0" w:line="240" w:lineRule="auto"/>
                    <w:rPr>
                      <w:rFonts w:ascii="Arial" w:eastAsia="Times New Roman" w:hAnsi="Arial" w:cs="Arial"/>
                      <w:sz w:val="20"/>
                      <w:szCs w:val="20"/>
                      <w:lang w:eastAsia="es-CO"/>
                    </w:rPr>
                  </w:pPr>
                  <w:r w:rsidRPr="002C041D">
                    <w:rPr>
                      <w:rFonts w:ascii="Arial" w:eastAsia="Times New Roman" w:hAnsi="Arial" w:cs="Arial"/>
                      <w:sz w:val="20"/>
                      <w:szCs w:val="20"/>
                      <w:lang w:eastAsia="es-CO"/>
                    </w:rPr>
                    <w:t>Gestión Humana</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 </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 </w:t>
                  </w:r>
                </w:p>
              </w:tc>
              <w:tc>
                <w:tcPr>
                  <w:tcW w:w="132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0</w:t>
                  </w:r>
                </w:p>
              </w:tc>
            </w:tr>
            <w:tr w:rsidR="004D521F" w:rsidRPr="002C041D" w:rsidTr="002D1624">
              <w:trPr>
                <w:trHeight w:val="300"/>
              </w:trPr>
              <w:tc>
                <w:tcPr>
                  <w:tcW w:w="3820" w:type="dxa"/>
                  <w:shd w:val="clear" w:color="auto" w:fill="auto"/>
                  <w:noWrap/>
                  <w:vAlign w:val="center"/>
                  <w:hideMark/>
                </w:tcPr>
                <w:p w:rsidR="004D521F" w:rsidRPr="002C041D" w:rsidRDefault="004D521F" w:rsidP="004D521F">
                  <w:pPr>
                    <w:spacing w:after="0" w:line="240" w:lineRule="auto"/>
                    <w:rPr>
                      <w:rFonts w:ascii="Arial" w:eastAsia="Times New Roman" w:hAnsi="Arial" w:cs="Arial"/>
                      <w:sz w:val="20"/>
                      <w:szCs w:val="20"/>
                      <w:lang w:eastAsia="es-CO"/>
                    </w:rPr>
                  </w:pPr>
                  <w:r w:rsidRPr="002C041D">
                    <w:rPr>
                      <w:rFonts w:ascii="Arial" w:eastAsia="Times New Roman" w:hAnsi="Arial" w:cs="Arial"/>
                      <w:sz w:val="20"/>
                      <w:szCs w:val="20"/>
                      <w:lang w:eastAsia="es-CO"/>
                    </w:rPr>
                    <w:t>Gestión Informática</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 </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 </w:t>
                  </w:r>
                </w:p>
              </w:tc>
              <w:tc>
                <w:tcPr>
                  <w:tcW w:w="132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0</w:t>
                  </w:r>
                </w:p>
              </w:tc>
            </w:tr>
            <w:tr w:rsidR="004D521F" w:rsidRPr="002C041D" w:rsidTr="002D1624">
              <w:trPr>
                <w:trHeight w:val="300"/>
              </w:trPr>
              <w:tc>
                <w:tcPr>
                  <w:tcW w:w="3820" w:type="dxa"/>
                  <w:shd w:val="clear" w:color="auto" w:fill="auto"/>
                  <w:noWrap/>
                  <w:vAlign w:val="center"/>
                  <w:hideMark/>
                </w:tcPr>
                <w:p w:rsidR="004D521F" w:rsidRPr="002C041D" w:rsidRDefault="004D521F" w:rsidP="004D521F">
                  <w:pPr>
                    <w:spacing w:after="0" w:line="240" w:lineRule="auto"/>
                    <w:rPr>
                      <w:rFonts w:ascii="Arial" w:eastAsia="Times New Roman" w:hAnsi="Arial" w:cs="Arial"/>
                      <w:sz w:val="20"/>
                      <w:szCs w:val="20"/>
                      <w:lang w:eastAsia="es-CO"/>
                    </w:rPr>
                  </w:pPr>
                  <w:r w:rsidRPr="002C041D">
                    <w:rPr>
                      <w:rFonts w:ascii="Arial" w:eastAsia="Times New Roman" w:hAnsi="Arial" w:cs="Arial"/>
                      <w:sz w:val="20"/>
                      <w:szCs w:val="20"/>
                      <w:lang w:eastAsia="es-CO"/>
                    </w:rPr>
                    <w:t>Gestión de Auditoria Interna</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 </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 </w:t>
                  </w:r>
                </w:p>
              </w:tc>
              <w:tc>
                <w:tcPr>
                  <w:tcW w:w="132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0</w:t>
                  </w:r>
                </w:p>
              </w:tc>
            </w:tr>
            <w:tr w:rsidR="004D521F" w:rsidRPr="002C041D" w:rsidTr="002D1624">
              <w:trPr>
                <w:trHeight w:val="300"/>
              </w:trPr>
              <w:tc>
                <w:tcPr>
                  <w:tcW w:w="3820" w:type="dxa"/>
                  <w:shd w:val="clear" w:color="auto" w:fill="auto"/>
                  <w:noWrap/>
                  <w:vAlign w:val="center"/>
                  <w:hideMark/>
                </w:tcPr>
                <w:p w:rsidR="004D521F" w:rsidRPr="002C041D" w:rsidRDefault="004D521F" w:rsidP="004D521F">
                  <w:pPr>
                    <w:spacing w:after="0" w:line="240" w:lineRule="auto"/>
                    <w:rPr>
                      <w:rFonts w:ascii="Arial" w:eastAsia="Times New Roman" w:hAnsi="Arial" w:cs="Arial"/>
                      <w:sz w:val="20"/>
                      <w:szCs w:val="20"/>
                      <w:lang w:eastAsia="es-CO"/>
                    </w:rPr>
                  </w:pPr>
                  <w:r w:rsidRPr="002C041D">
                    <w:rPr>
                      <w:rFonts w:ascii="Arial" w:eastAsia="Times New Roman" w:hAnsi="Arial" w:cs="Arial"/>
                      <w:sz w:val="20"/>
                      <w:szCs w:val="20"/>
                      <w:lang w:eastAsia="es-CO"/>
                    </w:rPr>
                    <w:t>Gestión de Admisiones y Registro</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2</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2</w:t>
                  </w:r>
                </w:p>
              </w:tc>
              <w:tc>
                <w:tcPr>
                  <w:tcW w:w="132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4</w:t>
                  </w:r>
                </w:p>
              </w:tc>
            </w:tr>
            <w:tr w:rsidR="004D521F" w:rsidRPr="002C041D" w:rsidTr="002D1624">
              <w:trPr>
                <w:trHeight w:val="300"/>
              </w:trPr>
              <w:tc>
                <w:tcPr>
                  <w:tcW w:w="3820" w:type="dxa"/>
                  <w:shd w:val="clear" w:color="auto" w:fill="auto"/>
                  <w:noWrap/>
                  <w:vAlign w:val="center"/>
                  <w:hideMark/>
                </w:tcPr>
                <w:p w:rsidR="004D521F" w:rsidRPr="002C041D" w:rsidRDefault="004D521F" w:rsidP="004D521F">
                  <w:pPr>
                    <w:spacing w:after="0" w:line="240" w:lineRule="auto"/>
                    <w:rPr>
                      <w:rFonts w:ascii="Arial" w:eastAsia="Times New Roman" w:hAnsi="Arial" w:cs="Arial"/>
                      <w:sz w:val="20"/>
                      <w:szCs w:val="20"/>
                      <w:lang w:eastAsia="es-CO"/>
                    </w:rPr>
                  </w:pPr>
                  <w:r w:rsidRPr="002C041D">
                    <w:rPr>
                      <w:rFonts w:ascii="Arial" w:eastAsia="Times New Roman" w:hAnsi="Arial" w:cs="Arial"/>
                      <w:sz w:val="20"/>
                      <w:szCs w:val="20"/>
                      <w:lang w:eastAsia="es-CO"/>
                    </w:rPr>
                    <w:t>Gestión de Servicios Generales</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7</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2</w:t>
                  </w:r>
                </w:p>
              </w:tc>
              <w:tc>
                <w:tcPr>
                  <w:tcW w:w="132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9</w:t>
                  </w:r>
                </w:p>
              </w:tc>
            </w:tr>
            <w:tr w:rsidR="004D521F" w:rsidRPr="002C041D" w:rsidTr="002D1624">
              <w:trPr>
                <w:trHeight w:val="615"/>
              </w:trPr>
              <w:tc>
                <w:tcPr>
                  <w:tcW w:w="3820" w:type="dxa"/>
                  <w:shd w:val="clear" w:color="auto" w:fill="auto"/>
                  <w:noWrap/>
                  <w:vAlign w:val="center"/>
                  <w:hideMark/>
                </w:tcPr>
                <w:p w:rsidR="004D521F" w:rsidRPr="002C041D" w:rsidRDefault="004D521F" w:rsidP="004D521F">
                  <w:pPr>
                    <w:spacing w:after="0" w:line="240" w:lineRule="auto"/>
                    <w:rPr>
                      <w:rFonts w:ascii="Arial" w:eastAsia="Times New Roman" w:hAnsi="Arial" w:cs="Arial"/>
                      <w:sz w:val="20"/>
                      <w:szCs w:val="20"/>
                      <w:lang w:eastAsia="es-CO"/>
                    </w:rPr>
                  </w:pPr>
                  <w:r w:rsidRPr="002C041D">
                    <w:rPr>
                      <w:rFonts w:ascii="Arial" w:eastAsia="Times New Roman" w:hAnsi="Arial" w:cs="Arial"/>
                      <w:sz w:val="20"/>
                      <w:szCs w:val="20"/>
                      <w:lang w:eastAsia="es-CO"/>
                    </w:rPr>
                    <w:t xml:space="preserve">Gestión Documental </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 </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p>
              </w:tc>
              <w:tc>
                <w:tcPr>
                  <w:tcW w:w="132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 </w:t>
                  </w:r>
                </w:p>
              </w:tc>
            </w:tr>
            <w:tr w:rsidR="004D521F" w:rsidRPr="002C041D" w:rsidTr="002D1624">
              <w:trPr>
                <w:trHeight w:val="270"/>
              </w:trPr>
              <w:tc>
                <w:tcPr>
                  <w:tcW w:w="3820" w:type="dxa"/>
                  <w:shd w:val="clear" w:color="auto" w:fill="auto"/>
                  <w:noWrap/>
                  <w:vAlign w:val="center"/>
                  <w:hideMark/>
                </w:tcPr>
                <w:p w:rsidR="004D521F" w:rsidRPr="002C041D" w:rsidRDefault="004D521F" w:rsidP="004D521F">
                  <w:pPr>
                    <w:spacing w:after="0" w:line="240" w:lineRule="auto"/>
                    <w:rPr>
                      <w:rFonts w:ascii="Arial" w:eastAsia="Times New Roman" w:hAnsi="Arial" w:cs="Arial"/>
                      <w:sz w:val="20"/>
                      <w:szCs w:val="20"/>
                      <w:lang w:eastAsia="es-CO"/>
                    </w:rPr>
                  </w:pPr>
                  <w:r w:rsidRPr="002C041D">
                    <w:rPr>
                      <w:rFonts w:ascii="Arial" w:eastAsia="Times New Roman" w:hAnsi="Arial" w:cs="Arial"/>
                      <w:sz w:val="20"/>
                      <w:szCs w:val="20"/>
                      <w:lang w:eastAsia="es-CO"/>
                    </w:rPr>
                    <w:t xml:space="preserve">Gestión de </w:t>
                  </w:r>
                  <w:proofErr w:type="spellStart"/>
                  <w:r w:rsidRPr="002C041D">
                    <w:rPr>
                      <w:rFonts w:ascii="Arial" w:eastAsia="Times New Roman" w:hAnsi="Arial" w:cs="Arial"/>
                      <w:sz w:val="20"/>
                      <w:szCs w:val="20"/>
                      <w:lang w:eastAsia="es-CO"/>
                    </w:rPr>
                    <w:t>Adq</w:t>
                  </w:r>
                  <w:proofErr w:type="spellEnd"/>
                  <w:r w:rsidRPr="002C041D">
                    <w:rPr>
                      <w:rFonts w:ascii="Arial" w:eastAsia="Times New Roman" w:hAnsi="Arial" w:cs="Arial"/>
                      <w:sz w:val="20"/>
                      <w:szCs w:val="20"/>
                      <w:lang w:eastAsia="es-CO"/>
                    </w:rPr>
                    <w:t xml:space="preserve"> y Suministros</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 </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 </w:t>
                  </w:r>
                </w:p>
              </w:tc>
              <w:tc>
                <w:tcPr>
                  <w:tcW w:w="132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0</w:t>
                  </w:r>
                </w:p>
              </w:tc>
            </w:tr>
            <w:tr w:rsidR="004D521F" w:rsidRPr="002C041D" w:rsidTr="002D1624">
              <w:trPr>
                <w:trHeight w:val="270"/>
              </w:trPr>
              <w:tc>
                <w:tcPr>
                  <w:tcW w:w="3820" w:type="dxa"/>
                  <w:shd w:val="clear" w:color="auto" w:fill="auto"/>
                  <w:noWrap/>
                  <w:vAlign w:val="center"/>
                  <w:hideMark/>
                </w:tcPr>
                <w:p w:rsidR="004D521F" w:rsidRPr="002C041D" w:rsidRDefault="004D521F" w:rsidP="004D521F">
                  <w:pPr>
                    <w:spacing w:after="0" w:line="240" w:lineRule="auto"/>
                    <w:rPr>
                      <w:rFonts w:ascii="Arial" w:eastAsia="Times New Roman" w:hAnsi="Arial" w:cs="Arial"/>
                      <w:sz w:val="20"/>
                      <w:szCs w:val="20"/>
                      <w:lang w:eastAsia="es-CO"/>
                    </w:rPr>
                  </w:pPr>
                  <w:r w:rsidRPr="002C041D">
                    <w:rPr>
                      <w:rFonts w:ascii="Arial" w:eastAsia="Times New Roman" w:hAnsi="Arial" w:cs="Arial"/>
                      <w:sz w:val="20"/>
                      <w:szCs w:val="20"/>
                      <w:lang w:eastAsia="es-CO"/>
                    </w:rPr>
                    <w:t>Promoción y mercadeo</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 </w:t>
                  </w:r>
                </w:p>
              </w:tc>
              <w:tc>
                <w:tcPr>
                  <w:tcW w:w="114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1</w:t>
                  </w:r>
                </w:p>
              </w:tc>
              <w:tc>
                <w:tcPr>
                  <w:tcW w:w="1320" w:type="dxa"/>
                  <w:shd w:val="clear" w:color="auto" w:fill="auto"/>
                  <w:noWrap/>
                  <w:vAlign w:val="center"/>
                  <w:hideMark/>
                </w:tcPr>
                <w:p w:rsidR="004D521F" w:rsidRPr="002C041D" w:rsidRDefault="004D521F" w:rsidP="004D521F">
                  <w:pPr>
                    <w:spacing w:after="0" w:line="240" w:lineRule="auto"/>
                    <w:jc w:val="center"/>
                    <w:rPr>
                      <w:rFonts w:ascii="Arial" w:eastAsia="Times New Roman" w:hAnsi="Arial" w:cs="Arial"/>
                      <w:sz w:val="20"/>
                      <w:szCs w:val="20"/>
                      <w:lang w:eastAsia="es-CO"/>
                    </w:rPr>
                  </w:pPr>
                  <w:r w:rsidRPr="002C041D">
                    <w:rPr>
                      <w:rFonts w:ascii="Arial" w:eastAsia="Times New Roman" w:hAnsi="Arial" w:cs="Arial"/>
                      <w:sz w:val="20"/>
                      <w:szCs w:val="20"/>
                      <w:lang w:eastAsia="es-CO"/>
                    </w:rPr>
                    <w:t>1</w:t>
                  </w:r>
                </w:p>
              </w:tc>
            </w:tr>
            <w:tr w:rsidR="004D521F" w:rsidRPr="002C041D" w:rsidTr="002D1624">
              <w:trPr>
                <w:trHeight w:val="390"/>
              </w:trPr>
              <w:tc>
                <w:tcPr>
                  <w:tcW w:w="3820" w:type="dxa"/>
                  <w:shd w:val="clear" w:color="000000" w:fill="D9D9D9"/>
                  <w:noWrap/>
                  <w:vAlign w:val="center"/>
                  <w:hideMark/>
                </w:tcPr>
                <w:p w:rsidR="004D521F" w:rsidRPr="002C041D" w:rsidRDefault="004D521F" w:rsidP="004D521F">
                  <w:pPr>
                    <w:spacing w:after="0" w:line="240" w:lineRule="auto"/>
                    <w:rPr>
                      <w:rFonts w:ascii="Calibri" w:eastAsia="Times New Roman" w:hAnsi="Calibri" w:cs="Arial"/>
                      <w:b/>
                      <w:bCs/>
                      <w:sz w:val="28"/>
                      <w:szCs w:val="28"/>
                      <w:lang w:eastAsia="es-CO"/>
                    </w:rPr>
                  </w:pPr>
                  <w:r w:rsidRPr="002C041D">
                    <w:rPr>
                      <w:rFonts w:ascii="Calibri" w:eastAsia="Times New Roman" w:hAnsi="Calibri" w:cs="Arial"/>
                      <w:b/>
                      <w:bCs/>
                      <w:sz w:val="28"/>
                      <w:szCs w:val="28"/>
                      <w:lang w:eastAsia="es-CO"/>
                    </w:rPr>
                    <w:t>Total Quejas</w:t>
                  </w:r>
                </w:p>
              </w:tc>
              <w:tc>
                <w:tcPr>
                  <w:tcW w:w="1140" w:type="dxa"/>
                  <w:shd w:val="clear" w:color="000000" w:fill="D9D9D9"/>
                  <w:noWrap/>
                  <w:vAlign w:val="center"/>
                  <w:hideMark/>
                </w:tcPr>
                <w:p w:rsidR="004D521F" w:rsidRPr="002C041D" w:rsidRDefault="004D521F" w:rsidP="004D521F">
                  <w:pPr>
                    <w:spacing w:after="0" w:line="240" w:lineRule="auto"/>
                    <w:jc w:val="center"/>
                    <w:rPr>
                      <w:rFonts w:ascii="Calibri" w:eastAsia="Times New Roman" w:hAnsi="Calibri" w:cs="Arial"/>
                      <w:b/>
                      <w:bCs/>
                      <w:sz w:val="28"/>
                      <w:szCs w:val="28"/>
                      <w:lang w:eastAsia="es-CO"/>
                    </w:rPr>
                  </w:pPr>
                  <w:r w:rsidRPr="002C041D">
                    <w:rPr>
                      <w:rFonts w:ascii="Calibri" w:eastAsia="Times New Roman" w:hAnsi="Calibri" w:cs="Arial"/>
                      <w:b/>
                      <w:bCs/>
                      <w:sz w:val="28"/>
                      <w:szCs w:val="28"/>
                      <w:lang w:eastAsia="es-CO"/>
                    </w:rPr>
                    <w:t>13</w:t>
                  </w:r>
                </w:p>
              </w:tc>
              <w:tc>
                <w:tcPr>
                  <w:tcW w:w="1140" w:type="dxa"/>
                  <w:shd w:val="clear" w:color="000000" w:fill="D9D9D9"/>
                  <w:noWrap/>
                  <w:vAlign w:val="center"/>
                  <w:hideMark/>
                </w:tcPr>
                <w:p w:rsidR="004D521F" w:rsidRPr="002C041D" w:rsidRDefault="004D521F" w:rsidP="004D521F">
                  <w:pPr>
                    <w:spacing w:after="0" w:line="240" w:lineRule="auto"/>
                    <w:jc w:val="center"/>
                    <w:rPr>
                      <w:rFonts w:ascii="Calibri" w:eastAsia="Times New Roman" w:hAnsi="Calibri" w:cs="Arial"/>
                      <w:b/>
                      <w:bCs/>
                      <w:sz w:val="28"/>
                      <w:szCs w:val="28"/>
                      <w:lang w:eastAsia="es-CO"/>
                    </w:rPr>
                  </w:pPr>
                  <w:r w:rsidRPr="002C041D">
                    <w:rPr>
                      <w:rFonts w:ascii="Calibri" w:eastAsia="Times New Roman" w:hAnsi="Calibri" w:cs="Arial"/>
                      <w:b/>
                      <w:bCs/>
                      <w:sz w:val="28"/>
                      <w:szCs w:val="28"/>
                      <w:lang w:eastAsia="es-CO"/>
                    </w:rPr>
                    <w:t>10</w:t>
                  </w:r>
                </w:p>
              </w:tc>
              <w:tc>
                <w:tcPr>
                  <w:tcW w:w="1320" w:type="dxa"/>
                  <w:shd w:val="clear" w:color="000000" w:fill="D9D9D9"/>
                  <w:noWrap/>
                  <w:vAlign w:val="center"/>
                  <w:hideMark/>
                </w:tcPr>
                <w:p w:rsidR="004D521F" w:rsidRPr="002C041D" w:rsidRDefault="004D521F" w:rsidP="004D521F">
                  <w:pPr>
                    <w:spacing w:after="0" w:line="240" w:lineRule="auto"/>
                    <w:jc w:val="center"/>
                    <w:rPr>
                      <w:rFonts w:ascii="Calibri" w:eastAsia="Times New Roman" w:hAnsi="Calibri" w:cs="Arial"/>
                      <w:b/>
                      <w:bCs/>
                      <w:sz w:val="28"/>
                      <w:szCs w:val="28"/>
                      <w:lang w:eastAsia="es-CO"/>
                    </w:rPr>
                  </w:pPr>
                  <w:r w:rsidRPr="002C041D">
                    <w:rPr>
                      <w:rFonts w:ascii="Calibri" w:eastAsia="Times New Roman" w:hAnsi="Calibri" w:cs="Arial"/>
                      <w:b/>
                      <w:bCs/>
                      <w:sz w:val="28"/>
                      <w:szCs w:val="28"/>
                      <w:lang w:eastAsia="es-CO"/>
                    </w:rPr>
                    <w:t>23</w:t>
                  </w:r>
                </w:p>
              </w:tc>
            </w:tr>
          </w:tbl>
          <w:p w:rsidR="00182C2C" w:rsidRDefault="00182C2C" w:rsidP="009D17CF">
            <w:pPr>
              <w:jc w:val="both"/>
              <w:rPr>
                <w:rFonts w:cstheme="minorHAnsi"/>
                <w:bCs/>
                <w:sz w:val="24"/>
              </w:rPr>
            </w:pPr>
          </w:p>
          <w:tbl>
            <w:tblPr>
              <w:tblW w:w="4960" w:type="dxa"/>
              <w:tblLayout w:type="fixed"/>
              <w:tblCellMar>
                <w:left w:w="70" w:type="dxa"/>
                <w:right w:w="70" w:type="dxa"/>
              </w:tblCellMar>
              <w:tblLook w:val="04A0" w:firstRow="1" w:lastRow="0" w:firstColumn="1" w:lastColumn="0" w:noHBand="0" w:noVBand="1"/>
            </w:tblPr>
            <w:tblGrid>
              <w:gridCol w:w="3820"/>
              <w:gridCol w:w="1140"/>
            </w:tblGrid>
            <w:tr w:rsidR="004D521F" w:rsidRPr="004D521F" w:rsidTr="004D521F">
              <w:trPr>
                <w:trHeight w:val="615"/>
              </w:trPr>
              <w:tc>
                <w:tcPr>
                  <w:tcW w:w="3820"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4D521F" w:rsidRPr="004D521F" w:rsidRDefault="004D521F" w:rsidP="004D521F">
                  <w:pPr>
                    <w:spacing w:after="0" w:line="240" w:lineRule="auto"/>
                    <w:rPr>
                      <w:rFonts w:ascii="Calibri" w:eastAsia="Times New Roman" w:hAnsi="Calibri" w:cs="Arial"/>
                      <w:b/>
                      <w:bCs/>
                      <w:color w:val="000000"/>
                      <w:sz w:val="28"/>
                      <w:szCs w:val="28"/>
                      <w:lang w:val="es-CO" w:eastAsia="es-CO"/>
                    </w:rPr>
                  </w:pPr>
                  <w:r w:rsidRPr="004D521F">
                    <w:rPr>
                      <w:rFonts w:ascii="Calibri" w:eastAsia="Times New Roman" w:hAnsi="Calibri" w:cs="Arial"/>
                      <w:b/>
                      <w:bCs/>
                      <w:color w:val="000000"/>
                      <w:sz w:val="28"/>
                      <w:szCs w:val="28"/>
                      <w:lang w:val="es-CO" w:eastAsia="es-CO"/>
                    </w:rPr>
                    <w:t xml:space="preserve">Motivos de las quejas </w:t>
                  </w:r>
                </w:p>
              </w:tc>
              <w:tc>
                <w:tcPr>
                  <w:tcW w:w="1140"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4D521F" w:rsidRPr="004D521F" w:rsidRDefault="004D521F" w:rsidP="004D521F">
                  <w:pPr>
                    <w:spacing w:after="0" w:line="240" w:lineRule="auto"/>
                    <w:rPr>
                      <w:rFonts w:ascii="Calibri" w:eastAsia="Times New Roman" w:hAnsi="Calibri" w:cs="Arial"/>
                      <w:b/>
                      <w:bCs/>
                      <w:color w:val="000000"/>
                      <w:sz w:val="28"/>
                      <w:szCs w:val="28"/>
                      <w:lang w:val="es-CO" w:eastAsia="es-CO"/>
                    </w:rPr>
                  </w:pPr>
                  <w:r w:rsidRPr="004D521F">
                    <w:rPr>
                      <w:rFonts w:ascii="Calibri" w:eastAsia="Times New Roman" w:hAnsi="Calibri" w:cs="Arial"/>
                      <w:b/>
                      <w:bCs/>
                      <w:color w:val="000000"/>
                      <w:sz w:val="28"/>
                      <w:szCs w:val="28"/>
                      <w:lang w:val="es-CO" w:eastAsia="es-CO"/>
                    </w:rPr>
                    <w:t>TOTAL</w:t>
                  </w:r>
                </w:p>
              </w:tc>
            </w:tr>
            <w:tr w:rsidR="004D521F" w:rsidRPr="004D521F" w:rsidTr="004D521F">
              <w:trPr>
                <w:trHeight w:val="255"/>
              </w:trPr>
              <w:tc>
                <w:tcPr>
                  <w:tcW w:w="3820" w:type="dxa"/>
                  <w:tcBorders>
                    <w:top w:val="nil"/>
                    <w:left w:val="single" w:sz="8" w:space="0" w:color="auto"/>
                    <w:bottom w:val="single" w:sz="4" w:space="0" w:color="auto"/>
                    <w:right w:val="single" w:sz="4" w:space="0" w:color="auto"/>
                  </w:tcBorders>
                  <w:shd w:val="clear" w:color="auto" w:fill="auto"/>
                  <w:noWrap/>
                  <w:vAlign w:val="center"/>
                  <w:hideMark/>
                </w:tcPr>
                <w:p w:rsidR="004D521F" w:rsidRPr="004D521F" w:rsidRDefault="004D521F" w:rsidP="004D521F">
                  <w:pPr>
                    <w:spacing w:after="0" w:line="240" w:lineRule="auto"/>
                    <w:rPr>
                      <w:rFonts w:ascii="Arial" w:eastAsia="Times New Roman" w:hAnsi="Arial" w:cs="Arial"/>
                      <w:sz w:val="20"/>
                      <w:szCs w:val="20"/>
                      <w:lang w:val="es-CO" w:eastAsia="es-CO"/>
                    </w:rPr>
                  </w:pPr>
                  <w:r w:rsidRPr="004D521F">
                    <w:rPr>
                      <w:rFonts w:ascii="Arial" w:eastAsia="Times New Roman" w:hAnsi="Arial" w:cs="Arial"/>
                      <w:sz w:val="20"/>
                      <w:szCs w:val="20"/>
                      <w:lang w:val="es-CO" w:eastAsia="es-CO"/>
                    </w:rPr>
                    <w:t xml:space="preserve">Atención al Usuario </w:t>
                  </w:r>
                </w:p>
              </w:tc>
              <w:tc>
                <w:tcPr>
                  <w:tcW w:w="1140" w:type="dxa"/>
                  <w:tcBorders>
                    <w:top w:val="single" w:sz="4" w:space="0" w:color="auto"/>
                    <w:left w:val="single" w:sz="4" w:space="0" w:color="auto"/>
                    <w:bottom w:val="single" w:sz="4" w:space="0" w:color="auto"/>
                    <w:right w:val="nil"/>
                  </w:tcBorders>
                  <w:shd w:val="clear" w:color="auto" w:fill="auto"/>
                  <w:noWrap/>
                  <w:vAlign w:val="center"/>
                  <w:hideMark/>
                </w:tcPr>
                <w:p w:rsidR="004D521F" w:rsidRPr="004D521F" w:rsidRDefault="004D521F" w:rsidP="004D521F">
                  <w:pPr>
                    <w:spacing w:after="0" w:line="240" w:lineRule="auto"/>
                    <w:jc w:val="center"/>
                    <w:rPr>
                      <w:rFonts w:ascii="Arial" w:eastAsia="Times New Roman" w:hAnsi="Arial" w:cs="Arial"/>
                      <w:sz w:val="20"/>
                      <w:szCs w:val="20"/>
                      <w:lang w:val="es-CO" w:eastAsia="es-CO"/>
                    </w:rPr>
                  </w:pPr>
                  <w:r w:rsidRPr="004D521F">
                    <w:rPr>
                      <w:rFonts w:ascii="Arial" w:eastAsia="Times New Roman" w:hAnsi="Arial" w:cs="Arial"/>
                      <w:sz w:val="20"/>
                      <w:szCs w:val="20"/>
                      <w:lang w:val="es-CO" w:eastAsia="es-CO"/>
                    </w:rPr>
                    <w:t>6</w:t>
                  </w:r>
                </w:p>
              </w:tc>
            </w:tr>
            <w:tr w:rsidR="004D521F" w:rsidRPr="004D521F" w:rsidTr="004D521F">
              <w:trPr>
                <w:trHeight w:val="255"/>
              </w:trPr>
              <w:tc>
                <w:tcPr>
                  <w:tcW w:w="38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D521F" w:rsidRPr="004D521F" w:rsidRDefault="004D521F" w:rsidP="004D521F">
                  <w:pPr>
                    <w:spacing w:after="0" w:line="240" w:lineRule="auto"/>
                    <w:rPr>
                      <w:rFonts w:ascii="Arial" w:eastAsia="Times New Roman" w:hAnsi="Arial" w:cs="Arial"/>
                      <w:sz w:val="20"/>
                      <w:szCs w:val="20"/>
                      <w:lang w:val="es-CO" w:eastAsia="es-CO"/>
                    </w:rPr>
                  </w:pPr>
                  <w:r w:rsidRPr="004D521F">
                    <w:rPr>
                      <w:rFonts w:ascii="Arial" w:eastAsia="Times New Roman" w:hAnsi="Arial" w:cs="Arial"/>
                      <w:sz w:val="20"/>
                      <w:szCs w:val="20"/>
                      <w:lang w:val="es-CO" w:eastAsia="es-CO"/>
                    </w:rPr>
                    <w:t>Incumplimiento de plazos o Requisito</w:t>
                  </w:r>
                </w:p>
              </w:tc>
              <w:tc>
                <w:tcPr>
                  <w:tcW w:w="1140" w:type="dxa"/>
                  <w:tcBorders>
                    <w:top w:val="nil"/>
                    <w:left w:val="nil"/>
                    <w:bottom w:val="single" w:sz="4" w:space="0" w:color="auto"/>
                    <w:right w:val="nil"/>
                  </w:tcBorders>
                  <w:shd w:val="clear" w:color="auto" w:fill="auto"/>
                  <w:noWrap/>
                  <w:vAlign w:val="center"/>
                  <w:hideMark/>
                </w:tcPr>
                <w:p w:rsidR="004D521F" w:rsidRPr="004D521F" w:rsidRDefault="004D521F" w:rsidP="004D521F">
                  <w:pPr>
                    <w:spacing w:after="0" w:line="240" w:lineRule="auto"/>
                    <w:jc w:val="center"/>
                    <w:rPr>
                      <w:rFonts w:ascii="Arial" w:eastAsia="Times New Roman" w:hAnsi="Arial" w:cs="Arial"/>
                      <w:sz w:val="20"/>
                      <w:szCs w:val="20"/>
                      <w:lang w:val="es-CO" w:eastAsia="es-CO"/>
                    </w:rPr>
                  </w:pPr>
                  <w:r w:rsidRPr="004D521F">
                    <w:rPr>
                      <w:rFonts w:ascii="Arial" w:eastAsia="Times New Roman" w:hAnsi="Arial" w:cs="Arial"/>
                      <w:sz w:val="20"/>
                      <w:szCs w:val="20"/>
                      <w:lang w:val="es-CO" w:eastAsia="es-CO"/>
                    </w:rPr>
                    <w:t>4</w:t>
                  </w:r>
                </w:p>
              </w:tc>
            </w:tr>
            <w:tr w:rsidR="004D521F" w:rsidRPr="004D521F" w:rsidTr="004D521F">
              <w:trPr>
                <w:trHeight w:val="255"/>
              </w:trPr>
              <w:tc>
                <w:tcPr>
                  <w:tcW w:w="3820" w:type="dxa"/>
                  <w:tcBorders>
                    <w:top w:val="nil"/>
                    <w:left w:val="single" w:sz="8" w:space="0" w:color="auto"/>
                    <w:bottom w:val="single" w:sz="4" w:space="0" w:color="auto"/>
                    <w:right w:val="single" w:sz="4" w:space="0" w:color="auto"/>
                  </w:tcBorders>
                  <w:shd w:val="clear" w:color="auto" w:fill="auto"/>
                  <w:noWrap/>
                  <w:vAlign w:val="center"/>
                  <w:hideMark/>
                </w:tcPr>
                <w:p w:rsidR="004D521F" w:rsidRPr="004D521F" w:rsidRDefault="004D521F" w:rsidP="004D521F">
                  <w:pPr>
                    <w:spacing w:after="0" w:line="240" w:lineRule="auto"/>
                    <w:rPr>
                      <w:rFonts w:ascii="Arial" w:eastAsia="Times New Roman" w:hAnsi="Arial" w:cs="Arial"/>
                      <w:sz w:val="20"/>
                      <w:szCs w:val="20"/>
                      <w:lang w:val="es-CO" w:eastAsia="es-CO"/>
                    </w:rPr>
                  </w:pPr>
                  <w:r w:rsidRPr="004D521F">
                    <w:rPr>
                      <w:rFonts w:ascii="Arial" w:eastAsia="Times New Roman" w:hAnsi="Arial" w:cs="Arial"/>
                      <w:sz w:val="20"/>
                      <w:szCs w:val="20"/>
                      <w:lang w:val="es-CO" w:eastAsia="es-CO"/>
                    </w:rPr>
                    <w:t>Horarios de atención</w:t>
                  </w:r>
                </w:p>
              </w:tc>
              <w:tc>
                <w:tcPr>
                  <w:tcW w:w="1140" w:type="dxa"/>
                  <w:tcBorders>
                    <w:top w:val="nil"/>
                    <w:left w:val="nil"/>
                    <w:bottom w:val="single" w:sz="4" w:space="0" w:color="auto"/>
                    <w:right w:val="nil"/>
                  </w:tcBorders>
                  <w:shd w:val="clear" w:color="auto" w:fill="auto"/>
                  <w:noWrap/>
                  <w:vAlign w:val="center"/>
                  <w:hideMark/>
                </w:tcPr>
                <w:p w:rsidR="004D521F" w:rsidRPr="004D521F" w:rsidRDefault="004D521F" w:rsidP="004D521F">
                  <w:pPr>
                    <w:spacing w:after="0" w:line="240" w:lineRule="auto"/>
                    <w:jc w:val="center"/>
                    <w:rPr>
                      <w:rFonts w:ascii="Arial" w:eastAsia="Times New Roman" w:hAnsi="Arial" w:cs="Arial"/>
                      <w:sz w:val="20"/>
                      <w:szCs w:val="20"/>
                      <w:lang w:val="es-CO" w:eastAsia="es-CO"/>
                    </w:rPr>
                  </w:pPr>
                  <w:r w:rsidRPr="004D521F">
                    <w:rPr>
                      <w:rFonts w:ascii="Arial" w:eastAsia="Times New Roman" w:hAnsi="Arial" w:cs="Arial"/>
                      <w:sz w:val="20"/>
                      <w:szCs w:val="20"/>
                      <w:lang w:val="es-CO" w:eastAsia="es-CO"/>
                    </w:rPr>
                    <w:t>1</w:t>
                  </w:r>
                </w:p>
              </w:tc>
            </w:tr>
            <w:tr w:rsidR="004D521F" w:rsidRPr="004D521F" w:rsidTr="004D521F">
              <w:trPr>
                <w:trHeight w:val="255"/>
              </w:trPr>
              <w:tc>
                <w:tcPr>
                  <w:tcW w:w="3820" w:type="dxa"/>
                  <w:tcBorders>
                    <w:top w:val="nil"/>
                    <w:left w:val="single" w:sz="8" w:space="0" w:color="auto"/>
                    <w:bottom w:val="single" w:sz="4" w:space="0" w:color="auto"/>
                    <w:right w:val="single" w:sz="4" w:space="0" w:color="auto"/>
                  </w:tcBorders>
                  <w:shd w:val="clear" w:color="auto" w:fill="auto"/>
                  <w:noWrap/>
                  <w:vAlign w:val="center"/>
                  <w:hideMark/>
                </w:tcPr>
                <w:p w:rsidR="004D521F" w:rsidRPr="004D521F" w:rsidRDefault="004D521F" w:rsidP="004D521F">
                  <w:pPr>
                    <w:spacing w:after="0" w:line="240" w:lineRule="auto"/>
                    <w:rPr>
                      <w:rFonts w:ascii="Arial" w:eastAsia="Times New Roman" w:hAnsi="Arial" w:cs="Arial"/>
                      <w:sz w:val="20"/>
                      <w:szCs w:val="20"/>
                      <w:lang w:val="es-CO" w:eastAsia="es-CO"/>
                    </w:rPr>
                  </w:pPr>
                  <w:r w:rsidRPr="004D521F">
                    <w:rPr>
                      <w:rFonts w:ascii="Arial" w:eastAsia="Times New Roman" w:hAnsi="Arial" w:cs="Arial"/>
                      <w:sz w:val="20"/>
                      <w:szCs w:val="20"/>
                      <w:lang w:val="es-CO" w:eastAsia="es-CO"/>
                    </w:rPr>
                    <w:t xml:space="preserve">Atención Telefónica </w:t>
                  </w:r>
                </w:p>
              </w:tc>
              <w:tc>
                <w:tcPr>
                  <w:tcW w:w="1140" w:type="dxa"/>
                  <w:tcBorders>
                    <w:top w:val="nil"/>
                    <w:left w:val="nil"/>
                    <w:bottom w:val="single" w:sz="4" w:space="0" w:color="auto"/>
                    <w:right w:val="nil"/>
                  </w:tcBorders>
                  <w:shd w:val="clear" w:color="auto" w:fill="auto"/>
                  <w:noWrap/>
                  <w:vAlign w:val="center"/>
                  <w:hideMark/>
                </w:tcPr>
                <w:p w:rsidR="004D521F" w:rsidRPr="004D521F" w:rsidRDefault="004D521F" w:rsidP="004D521F">
                  <w:pPr>
                    <w:spacing w:after="0" w:line="240" w:lineRule="auto"/>
                    <w:jc w:val="center"/>
                    <w:rPr>
                      <w:rFonts w:ascii="Arial" w:eastAsia="Times New Roman" w:hAnsi="Arial" w:cs="Arial"/>
                      <w:sz w:val="20"/>
                      <w:szCs w:val="20"/>
                      <w:lang w:val="es-CO" w:eastAsia="es-CO"/>
                    </w:rPr>
                  </w:pPr>
                  <w:r w:rsidRPr="004D521F">
                    <w:rPr>
                      <w:rFonts w:ascii="Arial" w:eastAsia="Times New Roman" w:hAnsi="Arial" w:cs="Arial"/>
                      <w:sz w:val="20"/>
                      <w:szCs w:val="20"/>
                      <w:lang w:val="es-CO" w:eastAsia="es-CO"/>
                    </w:rPr>
                    <w:t>0</w:t>
                  </w:r>
                </w:p>
              </w:tc>
            </w:tr>
            <w:tr w:rsidR="004D521F" w:rsidRPr="004D521F" w:rsidTr="004D521F">
              <w:trPr>
                <w:trHeight w:val="255"/>
              </w:trPr>
              <w:tc>
                <w:tcPr>
                  <w:tcW w:w="3820" w:type="dxa"/>
                  <w:tcBorders>
                    <w:top w:val="nil"/>
                    <w:left w:val="single" w:sz="8" w:space="0" w:color="auto"/>
                    <w:bottom w:val="single" w:sz="4" w:space="0" w:color="auto"/>
                    <w:right w:val="single" w:sz="4" w:space="0" w:color="auto"/>
                  </w:tcBorders>
                  <w:shd w:val="clear" w:color="auto" w:fill="auto"/>
                  <w:noWrap/>
                  <w:vAlign w:val="center"/>
                  <w:hideMark/>
                </w:tcPr>
                <w:p w:rsidR="004D521F" w:rsidRPr="004D521F" w:rsidRDefault="004D521F" w:rsidP="004D521F">
                  <w:pPr>
                    <w:spacing w:after="0" w:line="240" w:lineRule="auto"/>
                    <w:rPr>
                      <w:rFonts w:ascii="Arial" w:eastAsia="Times New Roman" w:hAnsi="Arial" w:cs="Arial"/>
                      <w:sz w:val="20"/>
                      <w:szCs w:val="20"/>
                      <w:lang w:val="es-CO" w:eastAsia="es-CO"/>
                    </w:rPr>
                  </w:pPr>
                  <w:r w:rsidRPr="004D521F">
                    <w:rPr>
                      <w:rFonts w:ascii="Arial" w:eastAsia="Times New Roman" w:hAnsi="Arial" w:cs="Arial"/>
                      <w:sz w:val="20"/>
                      <w:szCs w:val="20"/>
                      <w:lang w:val="es-CO" w:eastAsia="es-CO"/>
                    </w:rPr>
                    <w:t xml:space="preserve">Fallas del Sistema - </w:t>
                  </w:r>
                  <w:proofErr w:type="spellStart"/>
                  <w:r w:rsidRPr="004D521F">
                    <w:rPr>
                      <w:rFonts w:ascii="Arial" w:eastAsia="Times New Roman" w:hAnsi="Arial" w:cs="Arial"/>
                      <w:sz w:val="20"/>
                      <w:szCs w:val="20"/>
                      <w:lang w:val="es-CO" w:eastAsia="es-CO"/>
                    </w:rPr>
                    <w:t>WiFi</w:t>
                  </w:r>
                  <w:proofErr w:type="spellEnd"/>
                  <w:r w:rsidRPr="004D521F">
                    <w:rPr>
                      <w:rFonts w:ascii="Arial" w:eastAsia="Times New Roman" w:hAnsi="Arial" w:cs="Arial"/>
                      <w:sz w:val="20"/>
                      <w:szCs w:val="20"/>
                      <w:lang w:val="es-CO" w:eastAsia="es-CO"/>
                    </w:rPr>
                    <w:t xml:space="preserve"> </w:t>
                  </w:r>
                </w:p>
              </w:tc>
              <w:tc>
                <w:tcPr>
                  <w:tcW w:w="1140" w:type="dxa"/>
                  <w:tcBorders>
                    <w:top w:val="nil"/>
                    <w:left w:val="nil"/>
                    <w:bottom w:val="single" w:sz="4" w:space="0" w:color="auto"/>
                    <w:right w:val="nil"/>
                  </w:tcBorders>
                  <w:shd w:val="clear" w:color="auto" w:fill="auto"/>
                  <w:noWrap/>
                  <w:vAlign w:val="center"/>
                  <w:hideMark/>
                </w:tcPr>
                <w:p w:rsidR="004D521F" w:rsidRPr="004D521F" w:rsidRDefault="004D521F" w:rsidP="004D521F">
                  <w:pPr>
                    <w:spacing w:after="0" w:line="240" w:lineRule="auto"/>
                    <w:jc w:val="center"/>
                    <w:rPr>
                      <w:rFonts w:ascii="Arial" w:eastAsia="Times New Roman" w:hAnsi="Arial" w:cs="Arial"/>
                      <w:sz w:val="20"/>
                      <w:szCs w:val="20"/>
                      <w:lang w:val="es-CO" w:eastAsia="es-CO"/>
                    </w:rPr>
                  </w:pPr>
                  <w:r w:rsidRPr="004D521F">
                    <w:rPr>
                      <w:rFonts w:ascii="Arial" w:eastAsia="Times New Roman" w:hAnsi="Arial" w:cs="Arial"/>
                      <w:sz w:val="20"/>
                      <w:szCs w:val="20"/>
                      <w:lang w:val="es-CO" w:eastAsia="es-CO"/>
                    </w:rPr>
                    <w:t>0</w:t>
                  </w:r>
                </w:p>
              </w:tc>
            </w:tr>
            <w:tr w:rsidR="004D521F" w:rsidRPr="004D521F" w:rsidTr="004D521F">
              <w:trPr>
                <w:trHeight w:val="255"/>
              </w:trPr>
              <w:tc>
                <w:tcPr>
                  <w:tcW w:w="3820" w:type="dxa"/>
                  <w:tcBorders>
                    <w:top w:val="nil"/>
                    <w:left w:val="single" w:sz="8" w:space="0" w:color="auto"/>
                    <w:bottom w:val="single" w:sz="4" w:space="0" w:color="auto"/>
                    <w:right w:val="single" w:sz="4" w:space="0" w:color="auto"/>
                  </w:tcBorders>
                  <w:shd w:val="clear" w:color="auto" w:fill="auto"/>
                  <w:noWrap/>
                  <w:vAlign w:val="center"/>
                  <w:hideMark/>
                </w:tcPr>
                <w:p w:rsidR="004D521F" w:rsidRPr="004D521F" w:rsidRDefault="004D521F" w:rsidP="004D521F">
                  <w:pPr>
                    <w:spacing w:after="0" w:line="240" w:lineRule="auto"/>
                    <w:rPr>
                      <w:rFonts w:ascii="Arial" w:eastAsia="Times New Roman" w:hAnsi="Arial" w:cs="Arial"/>
                      <w:sz w:val="20"/>
                      <w:szCs w:val="20"/>
                      <w:lang w:val="es-CO" w:eastAsia="es-CO"/>
                    </w:rPr>
                  </w:pPr>
                  <w:r w:rsidRPr="004D521F">
                    <w:rPr>
                      <w:rFonts w:ascii="Arial" w:eastAsia="Times New Roman" w:hAnsi="Arial" w:cs="Arial"/>
                      <w:sz w:val="20"/>
                      <w:szCs w:val="20"/>
                      <w:lang w:val="es-CO" w:eastAsia="es-CO"/>
                    </w:rPr>
                    <w:t>Seguridad</w:t>
                  </w:r>
                </w:p>
              </w:tc>
              <w:tc>
                <w:tcPr>
                  <w:tcW w:w="1140" w:type="dxa"/>
                  <w:tcBorders>
                    <w:top w:val="nil"/>
                    <w:left w:val="nil"/>
                    <w:bottom w:val="single" w:sz="4" w:space="0" w:color="auto"/>
                    <w:right w:val="nil"/>
                  </w:tcBorders>
                  <w:shd w:val="clear" w:color="auto" w:fill="auto"/>
                  <w:noWrap/>
                  <w:vAlign w:val="center"/>
                  <w:hideMark/>
                </w:tcPr>
                <w:p w:rsidR="004D521F" w:rsidRPr="004D521F" w:rsidRDefault="004D521F" w:rsidP="004D521F">
                  <w:pPr>
                    <w:spacing w:after="0" w:line="240" w:lineRule="auto"/>
                    <w:jc w:val="center"/>
                    <w:rPr>
                      <w:rFonts w:ascii="Arial" w:eastAsia="Times New Roman" w:hAnsi="Arial" w:cs="Arial"/>
                      <w:sz w:val="20"/>
                      <w:szCs w:val="20"/>
                      <w:lang w:val="es-CO" w:eastAsia="es-CO"/>
                    </w:rPr>
                  </w:pPr>
                  <w:r w:rsidRPr="004D521F">
                    <w:rPr>
                      <w:rFonts w:ascii="Arial" w:eastAsia="Times New Roman" w:hAnsi="Arial" w:cs="Arial"/>
                      <w:sz w:val="20"/>
                      <w:szCs w:val="20"/>
                      <w:lang w:val="es-CO" w:eastAsia="es-CO"/>
                    </w:rPr>
                    <w:t>0</w:t>
                  </w:r>
                </w:p>
              </w:tc>
            </w:tr>
            <w:tr w:rsidR="004D521F" w:rsidRPr="004D521F" w:rsidTr="004D521F">
              <w:trPr>
                <w:trHeight w:val="255"/>
              </w:trPr>
              <w:tc>
                <w:tcPr>
                  <w:tcW w:w="3820" w:type="dxa"/>
                  <w:tcBorders>
                    <w:top w:val="nil"/>
                    <w:left w:val="single" w:sz="8" w:space="0" w:color="auto"/>
                    <w:bottom w:val="single" w:sz="4" w:space="0" w:color="auto"/>
                    <w:right w:val="single" w:sz="4" w:space="0" w:color="auto"/>
                  </w:tcBorders>
                  <w:shd w:val="clear" w:color="auto" w:fill="auto"/>
                  <w:noWrap/>
                  <w:vAlign w:val="center"/>
                  <w:hideMark/>
                </w:tcPr>
                <w:p w:rsidR="004D521F" w:rsidRPr="004D521F" w:rsidRDefault="004D521F" w:rsidP="004D521F">
                  <w:pPr>
                    <w:spacing w:after="0" w:line="240" w:lineRule="auto"/>
                    <w:rPr>
                      <w:rFonts w:ascii="Arial" w:eastAsia="Times New Roman" w:hAnsi="Arial" w:cs="Arial"/>
                      <w:sz w:val="20"/>
                      <w:szCs w:val="20"/>
                      <w:lang w:val="es-CO" w:eastAsia="es-CO"/>
                    </w:rPr>
                  </w:pPr>
                  <w:r w:rsidRPr="004D521F">
                    <w:rPr>
                      <w:rFonts w:ascii="Arial" w:eastAsia="Times New Roman" w:hAnsi="Arial" w:cs="Arial"/>
                      <w:sz w:val="20"/>
                      <w:szCs w:val="20"/>
                      <w:lang w:val="es-CO" w:eastAsia="es-CO"/>
                    </w:rPr>
                    <w:t>Recursos e Infraestructura</w:t>
                  </w:r>
                </w:p>
              </w:tc>
              <w:tc>
                <w:tcPr>
                  <w:tcW w:w="1140" w:type="dxa"/>
                  <w:tcBorders>
                    <w:top w:val="nil"/>
                    <w:left w:val="nil"/>
                    <w:bottom w:val="single" w:sz="4" w:space="0" w:color="auto"/>
                    <w:right w:val="nil"/>
                  </w:tcBorders>
                  <w:shd w:val="clear" w:color="auto" w:fill="auto"/>
                  <w:noWrap/>
                  <w:vAlign w:val="center"/>
                  <w:hideMark/>
                </w:tcPr>
                <w:p w:rsidR="004D521F" w:rsidRPr="004D521F" w:rsidRDefault="004D521F" w:rsidP="004D521F">
                  <w:pPr>
                    <w:spacing w:after="0" w:line="240" w:lineRule="auto"/>
                    <w:jc w:val="center"/>
                    <w:rPr>
                      <w:rFonts w:ascii="Arial" w:eastAsia="Times New Roman" w:hAnsi="Arial" w:cs="Arial"/>
                      <w:sz w:val="20"/>
                      <w:szCs w:val="20"/>
                      <w:lang w:val="es-CO" w:eastAsia="es-CO"/>
                    </w:rPr>
                  </w:pPr>
                  <w:r w:rsidRPr="004D521F">
                    <w:rPr>
                      <w:rFonts w:ascii="Arial" w:eastAsia="Times New Roman" w:hAnsi="Arial" w:cs="Arial"/>
                      <w:sz w:val="20"/>
                      <w:szCs w:val="20"/>
                      <w:lang w:val="es-CO" w:eastAsia="es-CO"/>
                    </w:rPr>
                    <w:t>8</w:t>
                  </w:r>
                </w:p>
              </w:tc>
            </w:tr>
            <w:tr w:rsidR="004D521F" w:rsidRPr="004D521F" w:rsidTr="004D521F">
              <w:trPr>
                <w:trHeight w:val="270"/>
              </w:trPr>
              <w:tc>
                <w:tcPr>
                  <w:tcW w:w="3820" w:type="dxa"/>
                  <w:tcBorders>
                    <w:top w:val="nil"/>
                    <w:left w:val="single" w:sz="8" w:space="0" w:color="auto"/>
                    <w:bottom w:val="single" w:sz="8" w:space="0" w:color="auto"/>
                    <w:right w:val="single" w:sz="4" w:space="0" w:color="auto"/>
                  </w:tcBorders>
                  <w:shd w:val="clear" w:color="auto" w:fill="auto"/>
                  <w:noWrap/>
                  <w:vAlign w:val="center"/>
                  <w:hideMark/>
                </w:tcPr>
                <w:p w:rsidR="004D521F" w:rsidRPr="004D521F" w:rsidRDefault="004D521F" w:rsidP="004D521F">
                  <w:pPr>
                    <w:spacing w:after="0" w:line="240" w:lineRule="auto"/>
                    <w:rPr>
                      <w:rFonts w:ascii="Arial" w:eastAsia="Times New Roman" w:hAnsi="Arial" w:cs="Arial"/>
                      <w:sz w:val="20"/>
                      <w:szCs w:val="20"/>
                      <w:lang w:val="es-CO" w:eastAsia="es-CO"/>
                    </w:rPr>
                  </w:pPr>
                  <w:r w:rsidRPr="004D521F">
                    <w:rPr>
                      <w:rFonts w:ascii="Arial" w:eastAsia="Times New Roman" w:hAnsi="Arial" w:cs="Arial"/>
                      <w:sz w:val="20"/>
                      <w:szCs w:val="20"/>
                      <w:lang w:val="es-CO" w:eastAsia="es-CO"/>
                    </w:rPr>
                    <w:t>Otro</w:t>
                  </w:r>
                </w:p>
              </w:tc>
              <w:tc>
                <w:tcPr>
                  <w:tcW w:w="1140" w:type="dxa"/>
                  <w:tcBorders>
                    <w:top w:val="nil"/>
                    <w:left w:val="nil"/>
                    <w:bottom w:val="single" w:sz="4" w:space="0" w:color="auto"/>
                    <w:right w:val="nil"/>
                  </w:tcBorders>
                  <w:shd w:val="clear" w:color="auto" w:fill="auto"/>
                  <w:noWrap/>
                  <w:vAlign w:val="center"/>
                  <w:hideMark/>
                </w:tcPr>
                <w:p w:rsidR="004D521F" w:rsidRPr="004D521F" w:rsidRDefault="004D521F" w:rsidP="004D521F">
                  <w:pPr>
                    <w:spacing w:after="0" w:line="240" w:lineRule="auto"/>
                    <w:jc w:val="center"/>
                    <w:rPr>
                      <w:rFonts w:ascii="Arial" w:eastAsia="Times New Roman" w:hAnsi="Arial" w:cs="Arial"/>
                      <w:sz w:val="20"/>
                      <w:szCs w:val="20"/>
                      <w:lang w:val="es-CO" w:eastAsia="es-CO"/>
                    </w:rPr>
                  </w:pPr>
                  <w:r w:rsidRPr="004D521F">
                    <w:rPr>
                      <w:rFonts w:ascii="Arial" w:eastAsia="Times New Roman" w:hAnsi="Arial" w:cs="Arial"/>
                      <w:sz w:val="20"/>
                      <w:szCs w:val="20"/>
                      <w:lang w:val="es-CO" w:eastAsia="es-CO"/>
                    </w:rPr>
                    <w:t>4</w:t>
                  </w:r>
                </w:p>
              </w:tc>
            </w:tr>
            <w:tr w:rsidR="004D521F" w:rsidRPr="004D521F" w:rsidTr="004D521F">
              <w:trPr>
                <w:trHeight w:val="330"/>
              </w:trPr>
              <w:tc>
                <w:tcPr>
                  <w:tcW w:w="3820" w:type="dxa"/>
                  <w:tcBorders>
                    <w:top w:val="nil"/>
                    <w:left w:val="nil"/>
                    <w:bottom w:val="nil"/>
                    <w:right w:val="nil"/>
                  </w:tcBorders>
                  <w:shd w:val="clear" w:color="auto" w:fill="auto"/>
                  <w:noWrap/>
                  <w:vAlign w:val="center"/>
                  <w:hideMark/>
                </w:tcPr>
                <w:p w:rsidR="004D521F" w:rsidRPr="004D521F" w:rsidRDefault="004D521F" w:rsidP="004D521F">
                  <w:pPr>
                    <w:spacing w:after="0" w:line="240" w:lineRule="auto"/>
                    <w:jc w:val="center"/>
                    <w:rPr>
                      <w:rFonts w:ascii="Arial" w:eastAsia="Times New Roman" w:hAnsi="Arial" w:cs="Arial"/>
                      <w:sz w:val="20"/>
                      <w:szCs w:val="20"/>
                      <w:lang w:val="es-CO" w:eastAsia="es-CO"/>
                    </w:rPr>
                  </w:pPr>
                </w:p>
              </w:tc>
              <w:tc>
                <w:tcPr>
                  <w:tcW w:w="1140" w:type="dxa"/>
                  <w:tcBorders>
                    <w:top w:val="single" w:sz="8" w:space="0" w:color="auto"/>
                    <w:left w:val="single" w:sz="8" w:space="0" w:color="auto"/>
                    <w:bottom w:val="nil"/>
                    <w:right w:val="single" w:sz="8" w:space="0" w:color="auto"/>
                  </w:tcBorders>
                  <w:shd w:val="clear" w:color="000000" w:fill="FFFF00"/>
                  <w:noWrap/>
                  <w:vAlign w:val="center"/>
                  <w:hideMark/>
                </w:tcPr>
                <w:p w:rsidR="004D521F" w:rsidRPr="004D521F" w:rsidRDefault="004D521F" w:rsidP="004D521F">
                  <w:pPr>
                    <w:spacing w:after="0" w:line="240" w:lineRule="auto"/>
                    <w:jc w:val="center"/>
                    <w:rPr>
                      <w:rFonts w:ascii="Arial" w:eastAsia="Times New Roman" w:hAnsi="Arial" w:cs="Arial"/>
                      <w:b/>
                      <w:bCs/>
                      <w:sz w:val="24"/>
                      <w:szCs w:val="24"/>
                      <w:lang w:val="es-CO" w:eastAsia="es-CO"/>
                    </w:rPr>
                  </w:pPr>
                  <w:r w:rsidRPr="004D521F">
                    <w:rPr>
                      <w:rFonts w:ascii="Arial" w:eastAsia="Times New Roman" w:hAnsi="Arial" w:cs="Arial"/>
                      <w:b/>
                      <w:bCs/>
                      <w:sz w:val="24"/>
                      <w:szCs w:val="24"/>
                      <w:lang w:val="es-CO" w:eastAsia="es-CO"/>
                    </w:rPr>
                    <w:t>23</w:t>
                  </w:r>
                </w:p>
              </w:tc>
            </w:tr>
          </w:tbl>
          <w:p w:rsidR="004D521F" w:rsidRDefault="004D521F" w:rsidP="009D17CF">
            <w:pPr>
              <w:jc w:val="both"/>
              <w:rPr>
                <w:rFonts w:cstheme="minorHAnsi"/>
                <w:bCs/>
                <w:sz w:val="24"/>
              </w:rPr>
            </w:pPr>
          </w:p>
          <w:p w:rsidR="000C656B" w:rsidRDefault="000C656B" w:rsidP="00836F20">
            <w:pPr>
              <w:jc w:val="both"/>
              <w:rPr>
                <w:rFonts w:ascii="Swis721 Lt BT" w:eastAsia="Times New Roman" w:hAnsi="Swis721 Lt BT" w:cs="Times New Roman"/>
                <w:b/>
                <w:sz w:val="24"/>
                <w:szCs w:val="24"/>
                <w:lang w:eastAsia="es-ES"/>
              </w:rPr>
            </w:pPr>
          </w:p>
          <w:p w:rsidR="000C656B" w:rsidRDefault="00B66434" w:rsidP="00836F20">
            <w:pPr>
              <w:jc w:val="both"/>
              <w:rPr>
                <w:rFonts w:ascii="Swis721 Lt BT" w:eastAsia="Times New Roman" w:hAnsi="Swis721 Lt BT" w:cs="Times New Roman"/>
                <w:sz w:val="24"/>
                <w:szCs w:val="24"/>
                <w:lang w:eastAsia="es-ES"/>
              </w:rPr>
            </w:pPr>
            <w:r w:rsidRPr="00C71847">
              <w:rPr>
                <w:rFonts w:ascii="Swis721 Lt BT" w:eastAsia="Times New Roman" w:hAnsi="Swis721 Lt BT" w:cs="Times New Roman"/>
                <w:b/>
                <w:sz w:val="24"/>
                <w:szCs w:val="24"/>
                <w:lang w:eastAsia="es-ES"/>
              </w:rPr>
              <w:t>Seguimiento a Calificaciones del servicio</w:t>
            </w:r>
            <w:r w:rsidRPr="007D4A5A">
              <w:rPr>
                <w:rFonts w:ascii="Swis721 Lt BT" w:eastAsia="Times New Roman" w:hAnsi="Swis721 Lt BT" w:cs="Times New Roman"/>
                <w:sz w:val="24"/>
                <w:szCs w:val="24"/>
                <w:lang w:eastAsia="es-ES"/>
              </w:rPr>
              <w:t xml:space="preserve">: </w:t>
            </w:r>
          </w:p>
          <w:p w:rsidR="00E16D99" w:rsidRDefault="000C656B" w:rsidP="00836F20">
            <w:pPr>
              <w:jc w:val="both"/>
              <w:rPr>
                <w:rFonts w:ascii="Swis721 Lt BT" w:eastAsia="Times New Roman" w:hAnsi="Swis721 Lt BT" w:cs="Times New Roman"/>
                <w:sz w:val="24"/>
                <w:szCs w:val="24"/>
                <w:lang w:eastAsia="es-ES"/>
              </w:rPr>
            </w:pPr>
            <w:r w:rsidRPr="000C656B">
              <w:rPr>
                <w:rFonts w:ascii="Swis721 Lt BT" w:eastAsia="Times New Roman" w:hAnsi="Swis721 Lt BT" w:cs="Times New Roman"/>
                <w:b/>
                <w:sz w:val="24"/>
                <w:szCs w:val="24"/>
                <w:lang w:eastAsia="es-ES"/>
              </w:rPr>
              <w:lastRenderedPageBreak/>
              <w:t>Primer Semestre De 2019</w:t>
            </w:r>
            <w:r w:rsidRPr="000C656B">
              <w:rPr>
                <w:rFonts w:ascii="Swis721 Lt BT" w:eastAsia="Times New Roman" w:hAnsi="Swis721 Lt BT" w:cs="Times New Roman"/>
                <w:sz w:val="24"/>
                <w:szCs w:val="24"/>
                <w:lang w:eastAsia="es-ES"/>
              </w:rPr>
              <w:t xml:space="preserve">: Durante el primer semestre del año 2019, los </w:t>
            </w:r>
            <w:proofErr w:type="gramStart"/>
            <w:r w:rsidRPr="000C656B">
              <w:rPr>
                <w:rFonts w:ascii="Swis721 Lt BT" w:eastAsia="Times New Roman" w:hAnsi="Swis721 Lt BT" w:cs="Times New Roman"/>
                <w:sz w:val="24"/>
                <w:szCs w:val="24"/>
                <w:lang w:eastAsia="es-ES"/>
              </w:rPr>
              <w:t>usuarios  que</w:t>
            </w:r>
            <w:proofErr w:type="gramEnd"/>
            <w:r w:rsidRPr="000C656B">
              <w:rPr>
                <w:rFonts w:ascii="Swis721 Lt BT" w:eastAsia="Times New Roman" w:hAnsi="Swis721 Lt BT" w:cs="Times New Roman"/>
                <w:sz w:val="24"/>
                <w:szCs w:val="24"/>
                <w:lang w:eastAsia="es-ES"/>
              </w:rPr>
              <w:t xml:space="preserve"> calificaron el servicio brindado en los procesos fueron 2.742 ,  con un porcentaje de satisfacción del 96% .  Las calificaciones del servicio en la seccional han tenido muestras muy significativas en algunos procesos, donde se tienen herramientas para calificación como página web, buzones físicos y pantallas digitales ubicados en sitios estratégicos de la universidad. Es importante resaltar que el mayor número de usuarios que califican el servicio</w:t>
            </w:r>
            <w:r>
              <w:rPr>
                <w:rFonts w:ascii="Swis721 Lt BT" w:eastAsia="Times New Roman" w:hAnsi="Swis721 Lt BT" w:cs="Times New Roman"/>
                <w:sz w:val="24"/>
                <w:szCs w:val="24"/>
                <w:lang w:eastAsia="es-ES"/>
              </w:rPr>
              <w:t xml:space="preserve"> está en Centro de concilia</w:t>
            </w:r>
            <w:r w:rsidRPr="000C656B">
              <w:rPr>
                <w:rFonts w:ascii="Swis721 Lt BT" w:eastAsia="Times New Roman" w:hAnsi="Swis721 Lt BT" w:cs="Times New Roman"/>
                <w:sz w:val="24"/>
                <w:szCs w:val="24"/>
                <w:lang w:eastAsia="es-ES"/>
              </w:rPr>
              <w:t>ción del consultorio jurídico.</w:t>
            </w:r>
          </w:p>
          <w:p w:rsidR="000C656B" w:rsidRDefault="000C656B" w:rsidP="00836F20">
            <w:pPr>
              <w:jc w:val="both"/>
              <w:rPr>
                <w:rFonts w:ascii="Swis721 Lt BT" w:eastAsia="Times New Roman" w:hAnsi="Swis721 Lt BT" w:cs="Times New Roman"/>
                <w:sz w:val="24"/>
                <w:szCs w:val="24"/>
                <w:lang w:eastAsia="es-ES"/>
              </w:rPr>
            </w:pPr>
          </w:p>
          <w:p w:rsidR="000C656B" w:rsidRPr="000C656B" w:rsidRDefault="00EF1603" w:rsidP="000C656B">
            <w:pPr>
              <w:jc w:val="both"/>
              <w:rPr>
                <w:rFonts w:ascii="Swis721 Lt BT" w:eastAsia="Times New Roman" w:hAnsi="Swis721 Lt BT" w:cs="Times New Roman"/>
                <w:sz w:val="24"/>
                <w:szCs w:val="24"/>
                <w:lang w:eastAsia="es-ES"/>
              </w:rPr>
            </w:pPr>
            <w:r w:rsidRPr="000C656B">
              <w:rPr>
                <w:rFonts w:ascii="Swis721 Lt BT" w:eastAsia="Times New Roman" w:hAnsi="Swis721 Lt BT" w:cs="Times New Roman"/>
                <w:b/>
                <w:sz w:val="24"/>
                <w:szCs w:val="24"/>
                <w:lang w:eastAsia="es-ES"/>
              </w:rPr>
              <w:t>Segundo Semestre</w:t>
            </w:r>
            <w:r w:rsidR="000C656B" w:rsidRPr="000C656B">
              <w:rPr>
                <w:rFonts w:ascii="Swis721 Lt BT" w:eastAsia="Times New Roman" w:hAnsi="Swis721 Lt BT" w:cs="Times New Roman"/>
                <w:b/>
                <w:sz w:val="24"/>
                <w:szCs w:val="24"/>
                <w:lang w:eastAsia="es-ES"/>
              </w:rPr>
              <w:t xml:space="preserve"> De 2019</w:t>
            </w:r>
            <w:r w:rsidR="000C656B" w:rsidRPr="000C656B">
              <w:rPr>
                <w:rFonts w:ascii="Swis721 Lt BT" w:eastAsia="Times New Roman" w:hAnsi="Swis721 Lt BT" w:cs="Times New Roman"/>
                <w:sz w:val="24"/>
                <w:szCs w:val="24"/>
                <w:lang w:eastAsia="es-ES"/>
              </w:rPr>
              <w:t xml:space="preserve">: Durante el segundo semestre </w:t>
            </w:r>
            <w:r w:rsidRPr="000C656B">
              <w:rPr>
                <w:rFonts w:ascii="Swis721 Lt BT" w:eastAsia="Times New Roman" w:hAnsi="Swis721 Lt BT" w:cs="Times New Roman"/>
                <w:sz w:val="24"/>
                <w:szCs w:val="24"/>
                <w:lang w:eastAsia="es-ES"/>
              </w:rPr>
              <w:t>de 2019</w:t>
            </w:r>
            <w:r w:rsidR="000C656B" w:rsidRPr="000C656B">
              <w:rPr>
                <w:rFonts w:ascii="Swis721 Lt BT" w:eastAsia="Times New Roman" w:hAnsi="Swis721 Lt BT" w:cs="Times New Roman"/>
                <w:sz w:val="24"/>
                <w:szCs w:val="24"/>
                <w:lang w:eastAsia="es-ES"/>
              </w:rPr>
              <w:t xml:space="preserve">, </w:t>
            </w:r>
            <w:r w:rsidR="003A070C" w:rsidRPr="000C656B">
              <w:rPr>
                <w:rFonts w:ascii="Swis721 Lt BT" w:eastAsia="Times New Roman" w:hAnsi="Swis721 Lt BT" w:cs="Times New Roman"/>
                <w:sz w:val="24"/>
                <w:szCs w:val="24"/>
                <w:lang w:eastAsia="es-ES"/>
              </w:rPr>
              <w:t>los usuarios que calificaron</w:t>
            </w:r>
            <w:r w:rsidR="000C656B" w:rsidRPr="000C656B">
              <w:rPr>
                <w:rFonts w:ascii="Swis721 Lt BT" w:eastAsia="Times New Roman" w:hAnsi="Swis721 Lt BT" w:cs="Times New Roman"/>
                <w:sz w:val="24"/>
                <w:szCs w:val="24"/>
                <w:lang w:eastAsia="es-ES"/>
              </w:rPr>
              <w:t xml:space="preserve"> el servicio brindado en los procesos </w:t>
            </w:r>
            <w:r w:rsidR="003A070C" w:rsidRPr="000C656B">
              <w:rPr>
                <w:rFonts w:ascii="Swis721 Lt BT" w:eastAsia="Times New Roman" w:hAnsi="Swis721 Lt BT" w:cs="Times New Roman"/>
                <w:sz w:val="24"/>
                <w:szCs w:val="24"/>
                <w:lang w:eastAsia="es-ES"/>
              </w:rPr>
              <w:t xml:space="preserve">fueron </w:t>
            </w:r>
            <w:r w:rsidR="003112D7" w:rsidRPr="000C656B">
              <w:rPr>
                <w:rFonts w:ascii="Swis721 Lt BT" w:eastAsia="Times New Roman" w:hAnsi="Swis721 Lt BT" w:cs="Times New Roman"/>
                <w:sz w:val="24"/>
                <w:szCs w:val="24"/>
                <w:lang w:eastAsia="es-ES"/>
              </w:rPr>
              <w:t>1</w:t>
            </w:r>
            <w:r w:rsidR="003112D7">
              <w:rPr>
                <w:rFonts w:ascii="Swis721 Lt BT" w:eastAsia="Times New Roman" w:hAnsi="Swis721 Lt BT" w:cs="Times New Roman"/>
                <w:sz w:val="24"/>
                <w:szCs w:val="24"/>
                <w:lang w:eastAsia="es-ES"/>
              </w:rPr>
              <w:t>.</w:t>
            </w:r>
            <w:r w:rsidR="003112D7" w:rsidRPr="000C656B">
              <w:rPr>
                <w:rFonts w:ascii="Swis721 Lt BT" w:eastAsia="Times New Roman" w:hAnsi="Swis721 Lt BT" w:cs="Times New Roman"/>
                <w:sz w:val="24"/>
                <w:szCs w:val="24"/>
                <w:lang w:eastAsia="es-ES"/>
              </w:rPr>
              <w:t>994, con</w:t>
            </w:r>
            <w:r w:rsidR="000C656B" w:rsidRPr="000C656B">
              <w:rPr>
                <w:rFonts w:ascii="Swis721 Lt BT" w:eastAsia="Times New Roman" w:hAnsi="Swis721 Lt BT" w:cs="Times New Roman"/>
                <w:sz w:val="24"/>
                <w:szCs w:val="24"/>
                <w:lang w:eastAsia="es-ES"/>
              </w:rPr>
              <w:t xml:space="preserve"> un porcentaje de satisfacción del 99</w:t>
            </w:r>
            <w:r w:rsidR="003112D7" w:rsidRPr="000C656B">
              <w:rPr>
                <w:rFonts w:ascii="Swis721 Lt BT" w:eastAsia="Times New Roman" w:hAnsi="Swis721 Lt BT" w:cs="Times New Roman"/>
                <w:sz w:val="24"/>
                <w:szCs w:val="24"/>
                <w:lang w:eastAsia="es-ES"/>
              </w:rPr>
              <w:t>%.</w:t>
            </w:r>
            <w:r w:rsidR="000C656B" w:rsidRPr="000C656B">
              <w:rPr>
                <w:rFonts w:ascii="Swis721 Lt BT" w:eastAsia="Times New Roman" w:hAnsi="Swis721 Lt BT" w:cs="Times New Roman"/>
                <w:sz w:val="24"/>
                <w:szCs w:val="24"/>
                <w:lang w:eastAsia="es-ES"/>
              </w:rPr>
              <w:t xml:space="preserve"> a través de las herramientas para calificación como página web, buzones físicos y pantallas digitales ubicados en sitios estratégicos de la universid</w:t>
            </w:r>
            <w:r w:rsidR="000C656B">
              <w:rPr>
                <w:rFonts w:ascii="Swis721 Lt BT" w:eastAsia="Times New Roman" w:hAnsi="Swis721 Lt BT" w:cs="Times New Roman"/>
                <w:sz w:val="24"/>
                <w:szCs w:val="24"/>
                <w:lang w:eastAsia="es-ES"/>
              </w:rPr>
              <w:t xml:space="preserve">ad.  </w:t>
            </w:r>
            <w:r>
              <w:rPr>
                <w:rFonts w:ascii="Swis721 Lt BT" w:eastAsia="Times New Roman" w:hAnsi="Swis721 Lt BT" w:cs="Times New Roman"/>
                <w:sz w:val="24"/>
                <w:szCs w:val="24"/>
                <w:lang w:eastAsia="es-ES"/>
              </w:rPr>
              <w:t>El Centro</w:t>
            </w:r>
            <w:r w:rsidR="000C656B">
              <w:rPr>
                <w:rFonts w:ascii="Swis721 Lt BT" w:eastAsia="Times New Roman" w:hAnsi="Swis721 Lt BT" w:cs="Times New Roman"/>
                <w:sz w:val="24"/>
                <w:szCs w:val="24"/>
                <w:lang w:eastAsia="es-ES"/>
              </w:rPr>
              <w:t xml:space="preserve"> de concilia</w:t>
            </w:r>
            <w:r w:rsidR="000C656B" w:rsidRPr="000C656B">
              <w:rPr>
                <w:rFonts w:ascii="Swis721 Lt BT" w:eastAsia="Times New Roman" w:hAnsi="Swis721 Lt BT" w:cs="Times New Roman"/>
                <w:sz w:val="24"/>
                <w:szCs w:val="24"/>
                <w:lang w:eastAsia="es-ES"/>
              </w:rPr>
              <w:t>ción del consultorio jurídico continúa siendo el proceso con mayor número de calificaciones del servicio, se está implementando en los procesos el código QR, para lograr mayor eficacia en el proceso</w:t>
            </w:r>
          </w:p>
          <w:p w:rsidR="000C656B" w:rsidRPr="000C656B" w:rsidRDefault="000C656B" w:rsidP="000C656B">
            <w:pPr>
              <w:jc w:val="both"/>
              <w:rPr>
                <w:rFonts w:ascii="Swis721 Lt BT" w:eastAsia="Times New Roman" w:hAnsi="Swis721 Lt BT" w:cs="Times New Roman"/>
                <w:sz w:val="24"/>
                <w:szCs w:val="24"/>
                <w:lang w:eastAsia="es-ES"/>
              </w:rPr>
            </w:pPr>
          </w:p>
          <w:p w:rsidR="000C656B" w:rsidRDefault="000C656B" w:rsidP="000C656B">
            <w:pPr>
              <w:jc w:val="both"/>
              <w:rPr>
                <w:rFonts w:ascii="Swis721 Lt BT" w:eastAsia="Times New Roman" w:hAnsi="Swis721 Lt BT" w:cs="Times New Roman"/>
                <w:sz w:val="24"/>
                <w:szCs w:val="24"/>
                <w:lang w:eastAsia="es-ES"/>
              </w:rPr>
            </w:pPr>
            <w:r w:rsidRPr="000C656B">
              <w:rPr>
                <w:rFonts w:ascii="Swis721 Lt BT" w:eastAsia="Times New Roman" w:hAnsi="Swis721 Lt BT" w:cs="Times New Roman"/>
                <w:sz w:val="24"/>
                <w:szCs w:val="24"/>
                <w:lang w:eastAsia="es-ES"/>
              </w:rPr>
              <w:t xml:space="preserve">En promedio para el año 2019 se tuvo un porcentaje de calificación del </w:t>
            </w:r>
            <w:r w:rsidR="003A070C" w:rsidRPr="000C656B">
              <w:rPr>
                <w:rFonts w:ascii="Swis721 Lt BT" w:eastAsia="Times New Roman" w:hAnsi="Swis721 Lt BT" w:cs="Times New Roman"/>
                <w:sz w:val="24"/>
                <w:szCs w:val="24"/>
                <w:lang w:eastAsia="es-ES"/>
              </w:rPr>
              <w:t>servicio del</w:t>
            </w:r>
            <w:r w:rsidRPr="000C656B">
              <w:rPr>
                <w:rFonts w:ascii="Swis721 Lt BT" w:eastAsia="Times New Roman" w:hAnsi="Swis721 Lt BT" w:cs="Times New Roman"/>
                <w:sz w:val="24"/>
                <w:szCs w:val="24"/>
                <w:lang w:eastAsia="es-ES"/>
              </w:rPr>
              <w:t xml:space="preserve"> 97%, donde 4.736 usuarios calificaron el servicio (estadísticas de uso) en todos los procesos, comparativamente con el año anterior se incrementaron las calificaciones del servicio en la seccional sobre todo en el proceso de proyección social - Consultorio </w:t>
            </w:r>
            <w:r w:rsidR="003A070C" w:rsidRPr="000C656B">
              <w:rPr>
                <w:rFonts w:ascii="Swis721 Lt BT" w:eastAsia="Times New Roman" w:hAnsi="Swis721 Lt BT" w:cs="Times New Roman"/>
                <w:sz w:val="24"/>
                <w:szCs w:val="24"/>
                <w:lang w:eastAsia="es-ES"/>
              </w:rPr>
              <w:t>jurídico</w:t>
            </w:r>
            <w:r w:rsidRPr="000C656B">
              <w:rPr>
                <w:rFonts w:ascii="Swis721 Lt BT" w:eastAsia="Times New Roman" w:hAnsi="Swis721 Lt BT" w:cs="Times New Roman"/>
                <w:sz w:val="24"/>
                <w:szCs w:val="24"/>
                <w:lang w:eastAsia="es-ES"/>
              </w:rPr>
              <w:t xml:space="preserve"> y centro de conciliación.</w:t>
            </w:r>
          </w:p>
          <w:p w:rsidR="000C656B" w:rsidRDefault="000C656B" w:rsidP="00836F20">
            <w:pPr>
              <w:jc w:val="both"/>
              <w:rPr>
                <w:rFonts w:ascii="Swis721 Lt BT" w:eastAsia="Times New Roman" w:hAnsi="Swis721 Lt BT" w:cs="Times New Roman"/>
                <w:sz w:val="24"/>
                <w:szCs w:val="24"/>
                <w:lang w:eastAsia="es-ES"/>
              </w:rPr>
            </w:pPr>
          </w:p>
          <w:p w:rsidR="000C7A4A" w:rsidRPr="000C7A4A" w:rsidRDefault="0091228C" w:rsidP="000C7A4A">
            <w:pPr>
              <w:jc w:val="both"/>
              <w:rPr>
                <w:rFonts w:ascii="Swis721 Lt BT" w:eastAsia="Times New Roman" w:hAnsi="Swis721 Lt BT" w:cs="Times New Roman"/>
                <w:sz w:val="24"/>
                <w:szCs w:val="24"/>
                <w:lang w:eastAsia="es-ES"/>
              </w:rPr>
            </w:pPr>
            <w:r w:rsidRPr="007D4A5A">
              <w:rPr>
                <w:rFonts w:ascii="Swis721 Lt BT" w:eastAsia="Times New Roman" w:hAnsi="Swis721 Lt BT" w:cs="Times New Roman"/>
                <w:b/>
                <w:sz w:val="24"/>
                <w:szCs w:val="24"/>
                <w:lang w:eastAsia="es-ES"/>
              </w:rPr>
              <w:t xml:space="preserve">Oportunidades </w:t>
            </w:r>
            <w:r w:rsidR="0055508D">
              <w:rPr>
                <w:rFonts w:ascii="Swis721 Lt BT" w:eastAsia="Times New Roman" w:hAnsi="Swis721 Lt BT" w:cs="Times New Roman"/>
                <w:b/>
                <w:sz w:val="24"/>
                <w:szCs w:val="24"/>
                <w:lang w:eastAsia="es-ES"/>
              </w:rPr>
              <w:t xml:space="preserve">o acciones </w:t>
            </w:r>
            <w:r w:rsidRPr="007D4A5A">
              <w:rPr>
                <w:rFonts w:ascii="Swis721 Lt BT" w:eastAsia="Times New Roman" w:hAnsi="Swis721 Lt BT" w:cs="Times New Roman"/>
                <w:b/>
                <w:sz w:val="24"/>
                <w:szCs w:val="24"/>
                <w:lang w:eastAsia="es-ES"/>
              </w:rPr>
              <w:t>de mejora 2019</w:t>
            </w:r>
            <w:r w:rsidR="00E43374" w:rsidRPr="007D4A5A">
              <w:rPr>
                <w:rFonts w:ascii="Swis721 Lt BT" w:eastAsia="Times New Roman" w:hAnsi="Swis721 Lt BT" w:cs="Times New Roman"/>
                <w:sz w:val="24"/>
                <w:szCs w:val="24"/>
                <w:lang w:eastAsia="es-ES"/>
              </w:rPr>
              <w:t>:</w:t>
            </w:r>
            <w:r w:rsidR="000C7A4A">
              <w:rPr>
                <w:rFonts w:ascii="Swis721 Lt BT" w:eastAsia="Times New Roman" w:hAnsi="Swis721 Lt BT" w:cs="Times New Roman"/>
                <w:sz w:val="24"/>
                <w:szCs w:val="24"/>
                <w:lang w:eastAsia="es-ES"/>
              </w:rPr>
              <w:t xml:space="preserve"> </w:t>
            </w:r>
            <w:r w:rsidR="000C7A4A" w:rsidRPr="000C7A4A">
              <w:rPr>
                <w:rFonts w:ascii="Swis721 Lt BT" w:eastAsia="Times New Roman" w:hAnsi="Swis721 Lt BT" w:cs="Times New Roman"/>
                <w:sz w:val="24"/>
                <w:szCs w:val="24"/>
                <w:lang w:eastAsia="es-ES"/>
              </w:rPr>
              <w:t xml:space="preserve">En la Seccional para el año </w:t>
            </w:r>
            <w:proofErr w:type="gramStart"/>
            <w:r w:rsidR="000C7A4A" w:rsidRPr="000C7A4A">
              <w:rPr>
                <w:rFonts w:ascii="Swis721 Lt BT" w:eastAsia="Times New Roman" w:hAnsi="Swis721 Lt BT" w:cs="Times New Roman"/>
                <w:sz w:val="24"/>
                <w:szCs w:val="24"/>
                <w:lang w:eastAsia="es-ES"/>
              </w:rPr>
              <w:t>2019,  se</w:t>
            </w:r>
            <w:proofErr w:type="gramEnd"/>
            <w:r w:rsidR="000C7A4A" w:rsidRPr="000C7A4A">
              <w:rPr>
                <w:rFonts w:ascii="Swis721 Lt BT" w:eastAsia="Times New Roman" w:hAnsi="Swis721 Lt BT" w:cs="Times New Roman"/>
                <w:sz w:val="24"/>
                <w:szCs w:val="24"/>
                <w:lang w:eastAsia="es-ES"/>
              </w:rPr>
              <w:t xml:space="preserve"> identificaron 110 oportunidades de mejora de las cuales 70 fueron implementadas eficazmente y 40 aún están en proceso, equivalente al 63,64%.    comparativamente con el año 2018 aumentó el número </w:t>
            </w:r>
            <w:proofErr w:type="gramStart"/>
            <w:r w:rsidR="000C7A4A" w:rsidRPr="000C7A4A">
              <w:rPr>
                <w:rFonts w:ascii="Swis721 Lt BT" w:eastAsia="Times New Roman" w:hAnsi="Swis721 Lt BT" w:cs="Times New Roman"/>
                <w:sz w:val="24"/>
                <w:szCs w:val="24"/>
                <w:lang w:eastAsia="es-ES"/>
              </w:rPr>
              <w:t>de  oportunidades</w:t>
            </w:r>
            <w:proofErr w:type="gramEnd"/>
            <w:r w:rsidR="000C7A4A" w:rsidRPr="000C7A4A">
              <w:rPr>
                <w:rFonts w:ascii="Swis721 Lt BT" w:eastAsia="Times New Roman" w:hAnsi="Swis721 Lt BT" w:cs="Times New Roman"/>
                <w:sz w:val="24"/>
                <w:szCs w:val="24"/>
                <w:lang w:eastAsia="es-ES"/>
              </w:rPr>
              <w:t xml:space="preserve"> de mejora o tareas de revisiones gerencial formuladas e implementadas  </w:t>
            </w:r>
          </w:p>
          <w:p w:rsidR="000C7A4A" w:rsidRPr="000C7A4A" w:rsidRDefault="000C7A4A" w:rsidP="000C7A4A">
            <w:pPr>
              <w:jc w:val="both"/>
              <w:rPr>
                <w:rFonts w:ascii="Swis721 Lt BT" w:eastAsia="Times New Roman" w:hAnsi="Swis721 Lt BT" w:cs="Times New Roman"/>
                <w:sz w:val="24"/>
                <w:szCs w:val="24"/>
                <w:lang w:eastAsia="es-ES"/>
              </w:rPr>
            </w:pPr>
          </w:p>
          <w:p w:rsidR="00A04A63" w:rsidRDefault="000C7A4A" w:rsidP="000C7A4A">
            <w:pPr>
              <w:jc w:val="both"/>
              <w:rPr>
                <w:rFonts w:ascii="Swis721 Lt BT" w:eastAsia="Times New Roman" w:hAnsi="Swis721 Lt BT" w:cs="Times New Roman"/>
                <w:sz w:val="24"/>
                <w:szCs w:val="24"/>
                <w:lang w:eastAsia="es-ES"/>
              </w:rPr>
            </w:pPr>
            <w:r w:rsidRPr="000C7A4A">
              <w:rPr>
                <w:rFonts w:ascii="Swis721 Lt BT" w:eastAsia="Times New Roman" w:hAnsi="Swis721 Lt BT" w:cs="Times New Roman"/>
                <w:sz w:val="24"/>
                <w:szCs w:val="24"/>
                <w:lang w:eastAsia="es-ES"/>
              </w:rPr>
              <w:t xml:space="preserve">Es importante aclarar que en el proceso de docencia participaron los Decanos de las 4 facultades y el Asesor de posgrados, en el proceso de Investigación intervinieron los Directores de los 4 centros de investigación y el Director Seccional de investigaciones,  </w:t>
            </w:r>
            <w:r w:rsidRPr="000C7A4A">
              <w:rPr>
                <w:rFonts w:ascii="Swis721 Lt BT" w:eastAsia="Times New Roman" w:hAnsi="Swis721 Lt BT" w:cs="Times New Roman"/>
                <w:sz w:val="24"/>
                <w:szCs w:val="24"/>
                <w:lang w:eastAsia="es-ES"/>
              </w:rPr>
              <w:lastRenderedPageBreak/>
              <w:t>en el proceso de Proyección social la Asistente de rectoría para la proyección social,  Coordinadora Académica y extensión(CEIDEUL), Directora de Consultorio jurídico y Centro de conciliación, Asistente de presidencia para la Dirección de la bolsa de empleo y el Docente Líder en Emprendimiento, En el proceso de Dirección Estratégica la Directora de Planeación y en Aseguramiento de la calidad la Directora de aseguramiento de la calidad académica.</w:t>
            </w:r>
          </w:p>
          <w:p w:rsidR="00C6111E" w:rsidRPr="007D4A5A" w:rsidRDefault="00C6111E" w:rsidP="0091228C">
            <w:pPr>
              <w:jc w:val="both"/>
              <w:rPr>
                <w:rFonts w:ascii="Swis721 Lt BT" w:eastAsia="Times New Roman" w:hAnsi="Swis721 Lt BT" w:cs="Times New Roman"/>
                <w:sz w:val="24"/>
                <w:szCs w:val="24"/>
                <w:lang w:eastAsia="es-ES"/>
              </w:rPr>
            </w:pPr>
          </w:p>
          <w:p w:rsidR="00E43374" w:rsidRPr="007D4A5A" w:rsidRDefault="00E43374" w:rsidP="009D17CF">
            <w:pPr>
              <w:jc w:val="both"/>
              <w:rPr>
                <w:rFonts w:ascii="Swis721 Lt BT" w:eastAsia="Times New Roman" w:hAnsi="Swis721 Lt BT" w:cs="Times New Roman"/>
                <w:sz w:val="24"/>
                <w:szCs w:val="24"/>
                <w:lang w:eastAsia="es-ES"/>
              </w:rPr>
            </w:pPr>
            <w:r w:rsidRPr="007D4A5A">
              <w:rPr>
                <w:rFonts w:ascii="Swis721 Lt BT" w:eastAsia="Times New Roman" w:hAnsi="Swis721 Lt BT" w:cs="Times New Roman"/>
                <w:b/>
                <w:sz w:val="24"/>
                <w:szCs w:val="24"/>
                <w:lang w:eastAsia="es-ES"/>
              </w:rPr>
              <w:t>Seguimiento al Plan Anual de Trabajo (PAT):</w:t>
            </w:r>
            <w:r w:rsidRPr="007D4A5A">
              <w:rPr>
                <w:rFonts w:ascii="Swis721 Lt BT" w:eastAsia="Times New Roman" w:hAnsi="Swis721 Lt BT" w:cs="Times New Roman"/>
                <w:sz w:val="24"/>
                <w:szCs w:val="24"/>
                <w:lang w:eastAsia="es-ES"/>
              </w:rPr>
              <w:t xml:space="preserve"> Se</w:t>
            </w:r>
            <w:r w:rsidR="00C46204" w:rsidRPr="007D4A5A">
              <w:rPr>
                <w:rFonts w:ascii="Swis721 Lt BT" w:eastAsia="Times New Roman" w:hAnsi="Swis721 Lt BT" w:cs="Times New Roman"/>
                <w:sz w:val="24"/>
                <w:szCs w:val="24"/>
                <w:lang w:eastAsia="es-ES"/>
              </w:rPr>
              <w:t xml:space="preserve"> </w:t>
            </w:r>
            <w:r w:rsidRPr="007D4A5A">
              <w:rPr>
                <w:rFonts w:ascii="Swis721 Lt BT" w:eastAsia="Times New Roman" w:hAnsi="Swis721 Lt BT" w:cs="Times New Roman"/>
                <w:sz w:val="24"/>
                <w:szCs w:val="24"/>
                <w:lang w:eastAsia="es-ES"/>
              </w:rPr>
              <w:t xml:space="preserve">realizó seguimiento al </w:t>
            </w:r>
            <w:r w:rsidR="008D4C2F">
              <w:rPr>
                <w:rFonts w:ascii="Swis721 Lt BT" w:eastAsia="Times New Roman" w:hAnsi="Swis721 Lt BT" w:cs="Times New Roman"/>
                <w:sz w:val="24"/>
                <w:szCs w:val="24"/>
                <w:lang w:eastAsia="es-ES"/>
              </w:rPr>
              <w:t>4</w:t>
            </w:r>
            <w:r w:rsidR="00AC18B6">
              <w:rPr>
                <w:rFonts w:ascii="Swis721 Lt BT" w:eastAsia="Times New Roman" w:hAnsi="Swis721 Lt BT" w:cs="Times New Roman"/>
                <w:sz w:val="24"/>
                <w:szCs w:val="24"/>
                <w:lang w:eastAsia="es-ES"/>
              </w:rPr>
              <w:t>º.</w:t>
            </w:r>
            <w:r w:rsidRPr="007D4A5A">
              <w:rPr>
                <w:rFonts w:ascii="Swis721 Lt BT" w:eastAsia="Times New Roman" w:hAnsi="Swis721 Lt BT" w:cs="Times New Roman"/>
                <w:sz w:val="24"/>
                <w:szCs w:val="24"/>
                <w:lang w:eastAsia="es-ES"/>
              </w:rPr>
              <w:t xml:space="preserve"> Trimestre de 201</w:t>
            </w:r>
            <w:r w:rsidR="00A04A63" w:rsidRPr="007D4A5A">
              <w:rPr>
                <w:rFonts w:ascii="Swis721 Lt BT" w:eastAsia="Times New Roman" w:hAnsi="Swis721 Lt BT" w:cs="Times New Roman"/>
                <w:sz w:val="24"/>
                <w:szCs w:val="24"/>
                <w:lang w:eastAsia="es-ES"/>
              </w:rPr>
              <w:t>9</w:t>
            </w:r>
            <w:r w:rsidRPr="007D4A5A">
              <w:rPr>
                <w:rFonts w:ascii="Swis721 Lt BT" w:eastAsia="Times New Roman" w:hAnsi="Swis721 Lt BT" w:cs="Times New Roman"/>
                <w:sz w:val="24"/>
                <w:szCs w:val="24"/>
                <w:lang w:eastAsia="es-ES"/>
              </w:rPr>
              <w:t>.</w:t>
            </w:r>
          </w:p>
          <w:p w:rsidR="00E43374" w:rsidRPr="007D4A5A" w:rsidRDefault="00E43374" w:rsidP="009D17CF">
            <w:pPr>
              <w:jc w:val="both"/>
              <w:rPr>
                <w:rFonts w:cstheme="minorHAnsi"/>
                <w:b/>
                <w:bCs/>
              </w:rPr>
            </w:pPr>
          </w:p>
          <w:p w:rsidR="00E43374" w:rsidRDefault="00E43374" w:rsidP="009D17CF">
            <w:pPr>
              <w:tabs>
                <w:tab w:val="num" w:pos="720"/>
              </w:tabs>
              <w:rPr>
                <w:rFonts w:cstheme="minorHAnsi"/>
                <w:b/>
                <w:bCs/>
                <w:color w:val="FF0000"/>
                <w:lang w:val="es-CO"/>
              </w:rPr>
            </w:pPr>
            <w:r w:rsidRPr="000A2CF9">
              <w:rPr>
                <w:rFonts w:cstheme="minorHAnsi"/>
                <w:b/>
                <w:bCs/>
                <w:color w:val="FF0000"/>
                <w:lang w:val="es-CO"/>
              </w:rPr>
              <w:t>PROYECTO PIDI 23: SISTEMA INTEGRADO DE GESTIÓN</w:t>
            </w:r>
          </w:p>
          <w:p w:rsidR="004B51D2" w:rsidRPr="000A2CF9" w:rsidRDefault="004B51D2" w:rsidP="009D17CF">
            <w:pPr>
              <w:tabs>
                <w:tab w:val="num" w:pos="720"/>
              </w:tabs>
              <w:rPr>
                <w:rFonts w:cstheme="minorHAnsi"/>
                <w:b/>
                <w:bCs/>
                <w:color w:val="FF0000"/>
                <w:lang w:val="es-CO"/>
              </w:rPr>
            </w:pPr>
          </w:p>
          <w:p w:rsidR="00D4656E" w:rsidRPr="004E5061" w:rsidRDefault="00D076DE" w:rsidP="00AC18B6">
            <w:pPr>
              <w:tabs>
                <w:tab w:val="num" w:pos="720"/>
              </w:tabs>
              <w:jc w:val="both"/>
              <w:rPr>
                <w:rFonts w:ascii="Swis721 Lt BT" w:eastAsia="Times New Roman" w:hAnsi="Swis721 Lt BT" w:cs="Times New Roman"/>
                <w:sz w:val="24"/>
                <w:szCs w:val="24"/>
                <w:lang w:eastAsia="es-ES"/>
              </w:rPr>
            </w:pPr>
            <w:r w:rsidRPr="004E5061">
              <w:rPr>
                <w:rFonts w:ascii="Swis721 Lt BT" w:eastAsia="Times New Roman" w:hAnsi="Swis721 Lt BT" w:cs="Times New Roman"/>
                <w:sz w:val="24"/>
                <w:szCs w:val="24"/>
                <w:lang w:eastAsia="es-ES"/>
              </w:rPr>
              <w:t xml:space="preserve">Se </w:t>
            </w:r>
            <w:r w:rsidR="00D4656E" w:rsidRPr="004E5061">
              <w:rPr>
                <w:rFonts w:ascii="Swis721 Lt BT" w:eastAsia="Times New Roman" w:hAnsi="Swis721 Lt BT" w:cs="Times New Roman"/>
                <w:sz w:val="24"/>
                <w:szCs w:val="24"/>
                <w:lang w:eastAsia="es-ES"/>
              </w:rPr>
              <w:t>consolidar</w:t>
            </w:r>
            <w:r w:rsidR="00AC18B6">
              <w:rPr>
                <w:rFonts w:ascii="Swis721 Lt BT" w:eastAsia="Times New Roman" w:hAnsi="Swis721 Lt BT" w:cs="Times New Roman"/>
                <w:sz w:val="24"/>
                <w:szCs w:val="24"/>
                <w:lang w:eastAsia="es-ES"/>
              </w:rPr>
              <w:t>on</w:t>
            </w:r>
            <w:r w:rsidR="00D4656E" w:rsidRPr="004E5061">
              <w:rPr>
                <w:rFonts w:ascii="Swis721 Lt BT" w:eastAsia="Times New Roman" w:hAnsi="Swis721 Lt BT" w:cs="Times New Roman"/>
                <w:sz w:val="24"/>
                <w:szCs w:val="24"/>
                <w:lang w:eastAsia="es-ES"/>
              </w:rPr>
              <w:t xml:space="preserve"> los informes con corte a </w:t>
            </w:r>
            <w:r w:rsidR="00BB4437">
              <w:rPr>
                <w:rFonts w:ascii="Swis721 Lt BT" w:eastAsia="Times New Roman" w:hAnsi="Swis721 Lt BT" w:cs="Times New Roman"/>
                <w:sz w:val="24"/>
                <w:szCs w:val="24"/>
                <w:lang w:eastAsia="es-ES"/>
              </w:rPr>
              <w:t>diciembre</w:t>
            </w:r>
            <w:r w:rsidR="00A856E9" w:rsidRPr="004E5061">
              <w:rPr>
                <w:rFonts w:ascii="Swis721 Lt BT" w:eastAsia="Times New Roman" w:hAnsi="Swis721 Lt BT" w:cs="Times New Roman"/>
                <w:sz w:val="24"/>
                <w:szCs w:val="24"/>
                <w:lang w:eastAsia="es-ES"/>
              </w:rPr>
              <w:t xml:space="preserve"> 3</w:t>
            </w:r>
            <w:r w:rsidR="00BB4437">
              <w:rPr>
                <w:rFonts w:ascii="Swis721 Lt BT" w:eastAsia="Times New Roman" w:hAnsi="Swis721 Lt BT" w:cs="Times New Roman"/>
                <w:sz w:val="24"/>
                <w:szCs w:val="24"/>
                <w:lang w:eastAsia="es-ES"/>
              </w:rPr>
              <w:t>1</w:t>
            </w:r>
            <w:r w:rsidR="00D4656E" w:rsidRPr="004E5061">
              <w:rPr>
                <w:rFonts w:ascii="Swis721 Lt BT" w:eastAsia="Times New Roman" w:hAnsi="Swis721 Lt BT" w:cs="Times New Roman"/>
                <w:sz w:val="24"/>
                <w:szCs w:val="24"/>
                <w:lang w:eastAsia="es-ES"/>
              </w:rPr>
              <w:t xml:space="preserve"> de 201</w:t>
            </w:r>
            <w:r w:rsidR="00AC18B6">
              <w:rPr>
                <w:rFonts w:ascii="Swis721 Lt BT" w:eastAsia="Times New Roman" w:hAnsi="Swis721 Lt BT" w:cs="Times New Roman"/>
                <w:sz w:val="24"/>
                <w:szCs w:val="24"/>
                <w:lang w:eastAsia="es-ES"/>
              </w:rPr>
              <w:t>9</w:t>
            </w:r>
            <w:r w:rsidR="00D4656E" w:rsidRPr="004E5061">
              <w:rPr>
                <w:rFonts w:ascii="Swis721 Lt BT" w:eastAsia="Times New Roman" w:hAnsi="Swis721 Lt BT" w:cs="Times New Roman"/>
                <w:sz w:val="24"/>
                <w:szCs w:val="24"/>
                <w:lang w:eastAsia="es-ES"/>
              </w:rPr>
              <w:t xml:space="preserve"> de los</w:t>
            </w:r>
            <w:r w:rsidR="00E43374" w:rsidRPr="004E5061">
              <w:rPr>
                <w:rFonts w:ascii="Swis721 Lt BT" w:eastAsia="Times New Roman" w:hAnsi="Swis721 Lt BT" w:cs="Times New Roman"/>
                <w:sz w:val="24"/>
                <w:szCs w:val="24"/>
                <w:lang w:eastAsia="es-ES"/>
              </w:rPr>
              <w:t xml:space="preserve"> responsable</w:t>
            </w:r>
            <w:r w:rsidR="00D4656E" w:rsidRPr="004E5061">
              <w:rPr>
                <w:rFonts w:ascii="Swis721 Lt BT" w:eastAsia="Times New Roman" w:hAnsi="Swis721 Lt BT" w:cs="Times New Roman"/>
                <w:sz w:val="24"/>
                <w:szCs w:val="24"/>
                <w:lang w:eastAsia="es-ES"/>
              </w:rPr>
              <w:t>s</w:t>
            </w:r>
            <w:r w:rsidR="00E43374" w:rsidRPr="004E5061">
              <w:rPr>
                <w:rFonts w:ascii="Swis721 Lt BT" w:eastAsia="Times New Roman" w:hAnsi="Swis721 Lt BT" w:cs="Times New Roman"/>
                <w:sz w:val="24"/>
                <w:szCs w:val="24"/>
                <w:lang w:eastAsia="es-ES"/>
              </w:rPr>
              <w:t xml:space="preserve"> de los Sistemas </w:t>
            </w:r>
            <w:r w:rsidR="00D4656E" w:rsidRPr="004E5061">
              <w:rPr>
                <w:rFonts w:ascii="Swis721 Lt BT" w:eastAsia="Times New Roman" w:hAnsi="Swis721 Lt BT" w:cs="Times New Roman"/>
                <w:sz w:val="24"/>
                <w:szCs w:val="24"/>
                <w:lang w:eastAsia="es-ES"/>
              </w:rPr>
              <w:t xml:space="preserve">integrados </w:t>
            </w:r>
            <w:r w:rsidR="00AC18B6">
              <w:rPr>
                <w:rFonts w:ascii="Swis721 Lt BT" w:eastAsia="Times New Roman" w:hAnsi="Swis721 Lt BT" w:cs="Times New Roman"/>
                <w:sz w:val="24"/>
                <w:szCs w:val="24"/>
                <w:lang w:eastAsia="es-ES"/>
              </w:rPr>
              <w:t>gestión</w:t>
            </w:r>
            <w:r w:rsidR="00D4656E" w:rsidRPr="004E5061">
              <w:rPr>
                <w:rFonts w:ascii="Swis721 Lt BT" w:eastAsia="Times New Roman" w:hAnsi="Swis721 Lt BT" w:cs="Times New Roman"/>
                <w:sz w:val="24"/>
                <w:szCs w:val="24"/>
                <w:lang w:eastAsia="es-ES"/>
              </w:rPr>
              <w:t xml:space="preserve"> (ver proyecto 23 del PAT):</w:t>
            </w:r>
          </w:p>
          <w:p w:rsidR="00E43374" w:rsidRPr="004E5061" w:rsidRDefault="00E43374" w:rsidP="009D17CF">
            <w:pPr>
              <w:tabs>
                <w:tab w:val="num" w:pos="720"/>
              </w:tabs>
              <w:rPr>
                <w:rFonts w:ascii="Swis721 Lt BT" w:eastAsia="Times New Roman" w:hAnsi="Swis721 Lt BT" w:cs="Times New Roman"/>
                <w:sz w:val="24"/>
                <w:szCs w:val="24"/>
                <w:lang w:eastAsia="es-ES"/>
              </w:rPr>
            </w:pPr>
            <w:r w:rsidRPr="00937D58">
              <w:rPr>
                <w:rFonts w:ascii="Swis721 Lt BT" w:eastAsia="Times New Roman" w:hAnsi="Swis721 Lt BT" w:cs="Times New Roman"/>
                <w:b/>
                <w:sz w:val="24"/>
                <w:szCs w:val="24"/>
                <w:lang w:eastAsia="es-ES"/>
              </w:rPr>
              <w:t xml:space="preserve">Gestión </w:t>
            </w:r>
            <w:r w:rsidR="00D4656E" w:rsidRPr="00937D58">
              <w:rPr>
                <w:rFonts w:ascii="Swis721 Lt BT" w:eastAsia="Times New Roman" w:hAnsi="Swis721 Lt BT" w:cs="Times New Roman"/>
                <w:b/>
                <w:sz w:val="24"/>
                <w:szCs w:val="24"/>
                <w:lang w:eastAsia="es-ES"/>
              </w:rPr>
              <w:t>Documental</w:t>
            </w:r>
            <w:r w:rsidR="00D4656E" w:rsidRPr="004E5061">
              <w:rPr>
                <w:rFonts w:ascii="Swis721 Lt BT" w:eastAsia="Times New Roman" w:hAnsi="Swis721 Lt BT" w:cs="Times New Roman"/>
                <w:sz w:val="24"/>
                <w:szCs w:val="24"/>
                <w:lang w:eastAsia="es-ES"/>
              </w:rPr>
              <w:t>:</w:t>
            </w:r>
            <w:r w:rsidRPr="004E5061">
              <w:rPr>
                <w:rFonts w:ascii="Swis721 Lt BT" w:eastAsia="Times New Roman" w:hAnsi="Swis721 Lt BT" w:cs="Times New Roman"/>
                <w:sz w:val="24"/>
                <w:szCs w:val="24"/>
                <w:lang w:eastAsia="es-ES"/>
              </w:rPr>
              <w:t xml:space="preserve"> Secretaria Seccional</w:t>
            </w:r>
            <w:r w:rsidR="00D076DE" w:rsidRPr="004E5061">
              <w:rPr>
                <w:rFonts w:ascii="Swis721 Lt BT" w:eastAsia="Times New Roman" w:hAnsi="Swis721 Lt BT" w:cs="Times New Roman"/>
                <w:sz w:val="24"/>
                <w:szCs w:val="24"/>
                <w:lang w:eastAsia="es-ES"/>
              </w:rPr>
              <w:t xml:space="preserve"> y Coordinadora </w:t>
            </w:r>
          </w:p>
          <w:p w:rsidR="00E43374" w:rsidRPr="004E5061" w:rsidRDefault="00E43374" w:rsidP="009D17CF">
            <w:pPr>
              <w:tabs>
                <w:tab w:val="num" w:pos="720"/>
              </w:tabs>
              <w:rPr>
                <w:rFonts w:ascii="Swis721 Lt BT" w:eastAsia="Times New Roman" w:hAnsi="Swis721 Lt BT" w:cs="Times New Roman"/>
                <w:sz w:val="24"/>
                <w:szCs w:val="24"/>
                <w:lang w:eastAsia="es-ES"/>
              </w:rPr>
            </w:pPr>
            <w:r w:rsidRPr="00937D58">
              <w:rPr>
                <w:rFonts w:ascii="Swis721 Lt BT" w:eastAsia="Times New Roman" w:hAnsi="Swis721 Lt BT" w:cs="Times New Roman"/>
                <w:b/>
                <w:sz w:val="24"/>
                <w:szCs w:val="24"/>
                <w:lang w:eastAsia="es-ES"/>
              </w:rPr>
              <w:t>Seguridad y salud en el trabajo</w:t>
            </w:r>
            <w:r w:rsidRPr="004E5061">
              <w:rPr>
                <w:rFonts w:ascii="Swis721 Lt BT" w:eastAsia="Times New Roman" w:hAnsi="Swis721 Lt BT" w:cs="Times New Roman"/>
                <w:sz w:val="24"/>
                <w:szCs w:val="24"/>
                <w:lang w:eastAsia="es-ES"/>
              </w:rPr>
              <w:t xml:space="preserve">: </w:t>
            </w:r>
            <w:r w:rsidR="00E47C97">
              <w:rPr>
                <w:rFonts w:ascii="Swis721 Lt BT" w:eastAsia="Times New Roman" w:hAnsi="Swis721 Lt BT" w:cs="Times New Roman"/>
                <w:sz w:val="24"/>
                <w:szCs w:val="24"/>
                <w:lang w:eastAsia="es-ES"/>
              </w:rPr>
              <w:t xml:space="preserve">Directora de Gestión Humana </w:t>
            </w:r>
            <w:r w:rsidRPr="004E5061">
              <w:rPr>
                <w:rFonts w:ascii="Swis721 Lt BT" w:eastAsia="Times New Roman" w:hAnsi="Swis721 Lt BT" w:cs="Times New Roman"/>
                <w:sz w:val="24"/>
                <w:szCs w:val="24"/>
                <w:lang w:eastAsia="es-ES"/>
              </w:rPr>
              <w:t xml:space="preserve">y Coordinadora </w:t>
            </w:r>
            <w:r w:rsidR="00E47C97">
              <w:rPr>
                <w:rFonts w:ascii="Swis721 Lt BT" w:eastAsia="Times New Roman" w:hAnsi="Swis721 Lt BT" w:cs="Times New Roman"/>
                <w:sz w:val="24"/>
                <w:szCs w:val="24"/>
                <w:lang w:eastAsia="es-ES"/>
              </w:rPr>
              <w:t>de SG SST</w:t>
            </w:r>
          </w:p>
          <w:p w:rsidR="00E43374" w:rsidRPr="004E5061" w:rsidRDefault="00E43374" w:rsidP="009D17CF">
            <w:pPr>
              <w:tabs>
                <w:tab w:val="num" w:pos="720"/>
              </w:tabs>
              <w:rPr>
                <w:rFonts w:ascii="Swis721 Lt BT" w:eastAsia="Times New Roman" w:hAnsi="Swis721 Lt BT" w:cs="Times New Roman"/>
                <w:sz w:val="24"/>
                <w:szCs w:val="24"/>
                <w:lang w:eastAsia="es-ES"/>
              </w:rPr>
            </w:pPr>
            <w:r w:rsidRPr="00937D58">
              <w:rPr>
                <w:rFonts w:ascii="Swis721 Lt BT" w:eastAsia="Times New Roman" w:hAnsi="Swis721 Lt BT" w:cs="Times New Roman"/>
                <w:b/>
                <w:sz w:val="24"/>
                <w:szCs w:val="24"/>
                <w:lang w:eastAsia="es-ES"/>
              </w:rPr>
              <w:t>Gestión ambiental</w:t>
            </w:r>
            <w:r w:rsidRPr="004E5061">
              <w:rPr>
                <w:rFonts w:ascii="Swis721 Lt BT" w:eastAsia="Times New Roman" w:hAnsi="Swis721 Lt BT" w:cs="Times New Roman"/>
                <w:sz w:val="24"/>
                <w:szCs w:val="24"/>
                <w:lang w:eastAsia="es-ES"/>
              </w:rPr>
              <w:t xml:space="preserve">: </w:t>
            </w:r>
            <w:r w:rsidR="00E47C97">
              <w:rPr>
                <w:rFonts w:ascii="Swis721 Lt BT" w:eastAsia="Times New Roman" w:hAnsi="Swis721 Lt BT" w:cs="Times New Roman"/>
                <w:sz w:val="24"/>
                <w:szCs w:val="24"/>
                <w:lang w:eastAsia="es-ES"/>
              </w:rPr>
              <w:t xml:space="preserve"> Directora de Gestión Humana e Ingeniera ambiental</w:t>
            </w:r>
          </w:p>
          <w:p w:rsidR="00E43374" w:rsidRPr="004E5061" w:rsidRDefault="00E43374" w:rsidP="009D17CF">
            <w:pPr>
              <w:tabs>
                <w:tab w:val="num" w:pos="720"/>
              </w:tabs>
              <w:rPr>
                <w:rFonts w:ascii="Swis721 Lt BT" w:eastAsia="Times New Roman" w:hAnsi="Swis721 Lt BT" w:cs="Times New Roman"/>
                <w:sz w:val="24"/>
                <w:szCs w:val="24"/>
                <w:lang w:eastAsia="es-ES"/>
              </w:rPr>
            </w:pPr>
            <w:r w:rsidRPr="00937D58">
              <w:rPr>
                <w:rFonts w:ascii="Swis721 Lt BT" w:eastAsia="Times New Roman" w:hAnsi="Swis721 Lt BT" w:cs="Times New Roman"/>
                <w:b/>
                <w:sz w:val="24"/>
                <w:szCs w:val="24"/>
                <w:lang w:eastAsia="es-ES"/>
              </w:rPr>
              <w:t>Seguridad en la información</w:t>
            </w:r>
            <w:r w:rsidRPr="004E5061">
              <w:rPr>
                <w:rFonts w:ascii="Swis721 Lt BT" w:eastAsia="Times New Roman" w:hAnsi="Swis721 Lt BT" w:cs="Times New Roman"/>
                <w:sz w:val="24"/>
                <w:szCs w:val="24"/>
                <w:lang w:eastAsia="es-ES"/>
              </w:rPr>
              <w:t>:  Director de Sistemas</w:t>
            </w:r>
          </w:p>
          <w:p w:rsidR="00E43374" w:rsidRPr="004E5061" w:rsidRDefault="00E43374" w:rsidP="009D17CF">
            <w:pPr>
              <w:tabs>
                <w:tab w:val="num" w:pos="720"/>
              </w:tabs>
              <w:rPr>
                <w:rFonts w:ascii="Swis721 Lt BT" w:eastAsia="Times New Roman" w:hAnsi="Swis721 Lt BT" w:cs="Times New Roman"/>
                <w:sz w:val="24"/>
                <w:szCs w:val="24"/>
                <w:lang w:eastAsia="es-ES"/>
              </w:rPr>
            </w:pPr>
            <w:r w:rsidRPr="00937D58">
              <w:rPr>
                <w:rFonts w:ascii="Swis721 Lt BT" w:eastAsia="Times New Roman" w:hAnsi="Swis721 Lt BT" w:cs="Times New Roman"/>
                <w:b/>
                <w:sz w:val="24"/>
                <w:szCs w:val="24"/>
                <w:lang w:eastAsia="es-ES"/>
              </w:rPr>
              <w:t>Habilitación de Consultorios</w:t>
            </w:r>
            <w:r w:rsidRPr="004E5061">
              <w:rPr>
                <w:rFonts w:ascii="Swis721 Lt BT" w:eastAsia="Times New Roman" w:hAnsi="Swis721 Lt BT" w:cs="Times New Roman"/>
                <w:sz w:val="24"/>
                <w:szCs w:val="24"/>
                <w:lang w:eastAsia="es-ES"/>
              </w:rPr>
              <w:t xml:space="preserve">:  </w:t>
            </w:r>
            <w:r w:rsidR="00A37D11">
              <w:rPr>
                <w:rFonts w:ascii="Swis721 Lt BT" w:eastAsia="Times New Roman" w:hAnsi="Swis721 Lt BT" w:cs="Times New Roman"/>
                <w:sz w:val="24"/>
                <w:szCs w:val="24"/>
                <w:lang w:eastAsia="es-ES"/>
              </w:rPr>
              <w:t xml:space="preserve">Directora de Bienestar Universitario - </w:t>
            </w:r>
            <w:r w:rsidRPr="004E5061">
              <w:rPr>
                <w:rFonts w:ascii="Swis721 Lt BT" w:eastAsia="Times New Roman" w:hAnsi="Swis721 Lt BT" w:cs="Times New Roman"/>
                <w:sz w:val="24"/>
                <w:szCs w:val="24"/>
                <w:lang w:eastAsia="es-ES"/>
              </w:rPr>
              <w:t>Coordinadora de Salud y Desarrollo Humano</w:t>
            </w:r>
          </w:p>
          <w:p w:rsidR="004E5061" w:rsidRDefault="004E5061" w:rsidP="009D17CF">
            <w:pPr>
              <w:tabs>
                <w:tab w:val="num" w:pos="720"/>
              </w:tabs>
              <w:rPr>
                <w:rFonts w:cstheme="minorHAnsi"/>
                <w:bCs/>
                <w:lang w:val="es-CO"/>
              </w:rPr>
            </w:pPr>
          </w:p>
          <w:p w:rsidR="004E5061" w:rsidRDefault="004E5061" w:rsidP="00937D58">
            <w:pPr>
              <w:tabs>
                <w:tab w:val="num" w:pos="720"/>
              </w:tabs>
              <w:jc w:val="both"/>
              <w:rPr>
                <w:rFonts w:ascii="Swis721 Lt BT" w:eastAsia="Times New Roman" w:hAnsi="Swis721 Lt BT" w:cs="Times New Roman"/>
                <w:sz w:val="24"/>
                <w:szCs w:val="24"/>
                <w:lang w:eastAsia="es-ES"/>
              </w:rPr>
            </w:pPr>
            <w:r w:rsidRPr="00937D58">
              <w:rPr>
                <w:rFonts w:ascii="Swis721 Lt BT" w:eastAsia="Times New Roman" w:hAnsi="Swis721 Lt BT" w:cs="Times New Roman"/>
                <w:sz w:val="24"/>
                <w:szCs w:val="24"/>
                <w:lang w:eastAsia="es-ES"/>
              </w:rPr>
              <w:t>Con respecto a la modelación de los sistemas integrados, desde el SGC se están realizando las siguientes actividades:</w:t>
            </w:r>
          </w:p>
          <w:p w:rsidR="009F5586" w:rsidRPr="00937D58" w:rsidRDefault="009F5586" w:rsidP="00937D58">
            <w:pPr>
              <w:tabs>
                <w:tab w:val="num" w:pos="720"/>
              </w:tabs>
              <w:jc w:val="both"/>
              <w:rPr>
                <w:rFonts w:ascii="Swis721 Lt BT" w:eastAsia="Times New Roman" w:hAnsi="Swis721 Lt BT" w:cs="Times New Roman"/>
                <w:sz w:val="24"/>
                <w:szCs w:val="24"/>
                <w:lang w:eastAsia="es-ES"/>
              </w:rPr>
            </w:pPr>
          </w:p>
          <w:p w:rsidR="00CE5876" w:rsidRPr="00CE5876" w:rsidRDefault="00CE5876" w:rsidP="00CE5876">
            <w:pPr>
              <w:pStyle w:val="Prrafodelista"/>
              <w:ind w:left="0"/>
              <w:jc w:val="both"/>
              <w:rPr>
                <w:rFonts w:ascii="Swis721 Lt BT" w:hAnsi="Swis721 Lt BT"/>
              </w:rPr>
            </w:pPr>
            <w:r w:rsidRPr="00CE5876">
              <w:rPr>
                <w:rFonts w:ascii="Swis721 Lt BT" w:hAnsi="Swis721 Lt BT"/>
              </w:rPr>
              <w:t xml:space="preserve">• Se continúa apoyando a las áreas en la documentación de  los procedimientos  de los sistemas integrados de gestión que aún no se encuentren documentados o estandarizados, como por ejemplo:  habilitación de consultorios, pero se tiene la documentación requerida en la norma como procedimientos, indicadores, formatos con la metodología del SGC,  Centro de conciliación del Consultorio jurídico (NTC 5906 de </w:t>
            </w:r>
            <w:proofErr w:type="spellStart"/>
            <w:r w:rsidRPr="00CE5876">
              <w:rPr>
                <w:rFonts w:ascii="Swis721 Lt BT" w:hAnsi="Swis721 Lt BT"/>
              </w:rPr>
              <w:t>Minjusticia</w:t>
            </w:r>
            <w:proofErr w:type="spellEnd"/>
            <w:r w:rsidRPr="00CE5876">
              <w:rPr>
                <w:rFonts w:ascii="Swis721 Lt BT" w:hAnsi="Swis721 Lt BT"/>
              </w:rPr>
              <w:t>), Laboratorios (ISO17025: 2017) de  acuerdo a la metodología del Sistema de Gestión de Calidad.</w:t>
            </w:r>
          </w:p>
          <w:p w:rsidR="00CE5876" w:rsidRPr="00CE5876" w:rsidRDefault="00CE5876" w:rsidP="00CE5876">
            <w:pPr>
              <w:pStyle w:val="Prrafodelista"/>
              <w:ind w:left="0"/>
              <w:jc w:val="both"/>
              <w:rPr>
                <w:rFonts w:ascii="Swis721 Lt BT" w:hAnsi="Swis721 Lt BT"/>
              </w:rPr>
            </w:pPr>
            <w:r w:rsidRPr="00CE5876">
              <w:rPr>
                <w:rFonts w:ascii="Swis721 Lt BT" w:hAnsi="Swis721 Lt BT"/>
              </w:rPr>
              <w:lastRenderedPageBreak/>
              <w:t>Se tienen estandarizados Seguridad y salud en el trabajo, gestión ambiental, gestión documental, seguridad de la información</w:t>
            </w:r>
          </w:p>
          <w:p w:rsidR="00CE5876" w:rsidRPr="00CE5876" w:rsidRDefault="00CE5876" w:rsidP="00CE5876">
            <w:pPr>
              <w:pStyle w:val="Prrafodelista"/>
              <w:ind w:left="0"/>
              <w:jc w:val="both"/>
              <w:rPr>
                <w:rFonts w:ascii="Swis721 Lt BT" w:hAnsi="Swis721 Lt BT"/>
              </w:rPr>
            </w:pPr>
            <w:r w:rsidRPr="00CE5876">
              <w:rPr>
                <w:rFonts w:ascii="Swis721 Lt BT" w:hAnsi="Swis721 Lt BT"/>
              </w:rPr>
              <w:t>• Se hizo control de documentos de Habilitación de consultorios como preparación para la visita de la Secretaría de salud, Centro de conciliación del consultorio jurídico con fines de certificación, y se está trabajando en el control de documentos de laboratorios con la metodología del Sistema de gestión de calidad</w:t>
            </w:r>
          </w:p>
          <w:p w:rsidR="00CE5876" w:rsidRPr="00CE5876" w:rsidRDefault="00CE5876" w:rsidP="00CE5876">
            <w:pPr>
              <w:pStyle w:val="Prrafodelista"/>
              <w:ind w:left="0"/>
              <w:jc w:val="both"/>
              <w:rPr>
                <w:rFonts w:ascii="Swis721 Lt BT" w:hAnsi="Swis721 Lt BT"/>
              </w:rPr>
            </w:pPr>
            <w:r w:rsidRPr="00CE5876">
              <w:rPr>
                <w:rFonts w:ascii="Swis721 Lt BT" w:hAnsi="Swis721 Lt BT"/>
              </w:rPr>
              <w:t xml:space="preserve">• Se continúa con la formulación de los indicadores de </w:t>
            </w:r>
            <w:r w:rsidR="00950041" w:rsidRPr="00CE5876">
              <w:rPr>
                <w:rFonts w:ascii="Swis721 Lt BT" w:hAnsi="Swis721 Lt BT"/>
              </w:rPr>
              <w:t>laboratorios, Centro</w:t>
            </w:r>
            <w:r w:rsidRPr="00CE5876">
              <w:rPr>
                <w:rFonts w:ascii="Swis721 Lt BT" w:hAnsi="Swis721 Lt BT"/>
              </w:rPr>
              <w:t xml:space="preserve"> de conciliación del consultorio jurídico y </w:t>
            </w:r>
            <w:r w:rsidR="00950041" w:rsidRPr="00CE5876">
              <w:rPr>
                <w:rFonts w:ascii="Swis721 Lt BT" w:hAnsi="Swis721 Lt BT"/>
              </w:rPr>
              <w:t>de Seguridad</w:t>
            </w:r>
            <w:r w:rsidRPr="00CE5876">
              <w:rPr>
                <w:rFonts w:ascii="Swis721 Lt BT" w:hAnsi="Swis721 Lt BT"/>
              </w:rPr>
              <w:t xml:space="preserve"> y salud en el trabajo</w:t>
            </w:r>
          </w:p>
          <w:p w:rsidR="00CE5876" w:rsidRPr="00CE5876" w:rsidRDefault="00CE5876" w:rsidP="00CE5876">
            <w:pPr>
              <w:pStyle w:val="Prrafodelista"/>
              <w:ind w:left="0"/>
              <w:jc w:val="both"/>
              <w:rPr>
                <w:rFonts w:ascii="Swis721 Lt BT" w:hAnsi="Swis721 Lt BT"/>
              </w:rPr>
            </w:pPr>
            <w:r w:rsidRPr="00CE5876">
              <w:rPr>
                <w:rFonts w:ascii="Swis721 Lt BT" w:hAnsi="Swis721 Lt BT"/>
              </w:rPr>
              <w:t xml:space="preserve">• Desde laboratorios se </w:t>
            </w:r>
            <w:r w:rsidR="00950041" w:rsidRPr="00CE5876">
              <w:rPr>
                <w:rFonts w:ascii="Swis721 Lt BT" w:hAnsi="Swis721 Lt BT"/>
              </w:rPr>
              <w:t>trabajó la</w:t>
            </w:r>
            <w:r w:rsidRPr="00CE5876">
              <w:rPr>
                <w:rFonts w:ascii="Swis721 Lt BT" w:hAnsi="Swis721 Lt BT"/>
              </w:rPr>
              <w:t xml:space="preserve"> matriz de riesgos según lo establecido en la norma ISO17025:2017</w:t>
            </w:r>
          </w:p>
          <w:p w:rsidR="00CE5876" w:rsidRPr="00CE5876" w:rsidRDefault="00CE5876" w:rsidP="00CE5876">
            <w:pPr>
              <w:pStyle w:val="Prrafodelista"/>
              <w:ind w:left="0"/>
              <w:jc w:val="both"/>
              <w:rPr>
                <w:rFonts w:ascii="Swis721 Lt BT" w:hAnsi="Swis721 Lt BT"/>
              </w:rPr>
            </w:pPr>
            <w:r w:rsidRPr="00CE5876">
              <w:rPr>
                <w:rFonts w:ascii="Swis721 Lt BT" w:hAnsi="Swis721 Lt BT"/>
              </w:rPr>
              <w:t xml:space="preserve">• Se realizó auditorías internas de calidad del primer ciclo donde se auditaron los sistemas integrados de gestión desde los procesos adscritos a ellos. Se hizo seguimiento en el </w:t>
            </w:r>
            <w:r w:rsidR="00950041" w:rsidRPr="00CE5876">
              <w:rPr>
                <w:rFonts w:ascii="Swis721 Lt BT" w:hAnsi="Swis721 Lt BT"/>
              </w:rPr>
              <w:t>segundo semestre</w:t>
            </w:r>
            <w:r w:rsidRPr="00CE5876">
              <w:rPr>
                <w:rFonts w:ascii="Swis721 Lt BT" w:hAnsi="Swis721 Lt BT"/>
              </w:rPr>
              <w:t xml:space="preserve"> del año por parte de la Coordinación de calidad</w:t>
            </w:r>
          </w:p>
          <w:p w:rsidR="00CE5876" w:rsidRPr="00CE5876" w:rsidRDefault="00CE5876" w:rsidP="00CE5876">
            <w:pPr>
              <w:pStyle w:val="Prrafodelista"/>
              <w:ind w:left="0"/>
              <w:jc w:val="both"/>
              <w:rPr>
                <w:rFonts w:ascii="Swis721 Lt BT" w:hAnsi="Swis721 Lt BT"/>
              </w:rPr>
            </w:pPr>
            <w:r w:rsidRPr="00CE5876">
              <w:rPr>
                <w:rFonts w:ascii="Swis721 Lt BT" w:hAnsi="Swis721 Lt BT"/>
              </w:rPr>
              <w:t>• Se viene implementando las acciones correctivas o de mejora con la metodología del SGC en Seguridad y salud en el trabajo</w:t>
            </w:r>
          </w:p>
          <w:p w:rsidR="00CE5876" w:rsidRPr="00CE5876" w:rsidRDefault="00CE5876" w:rsidP="00CE5876">
            <w:pPr>
              <w:pStyle w:val="Prrafodelista"/>
              <w:ind w:left="0"/>
              <w:jc w:val="both"/>
              <w:rPr>
                <w:rFonts w:ascii="Swis721 Lt BT" w:hAnsi="Swis721 Lt BT"/>
              </w:rPr>
            </w:pPr>
            <w:r w:rsidRPr="00CE5876">
              <w:rPr>
                <w:rFonts w:ascii="Swis721 Lt BT" w:hAnsi="Swis721 Lt BT"/>
              </w:rPr>
              <w:t>• Se hizo revisión en cada proceso del listado de documentación externa (normatividad externa) y se hicieron algunos ajustes y actualizaciones, los cuales fueron enviados a la sede principal.</w:t>
            </w:r>
          </w:p>
          <w:p w:rsidR="00CE5876" w:rsidRPr="00CE5876" w:rsidRDefault="00CE5876" w:rsidP="00CE5876">
            <w:pPr>
              <w:pStyle w:val="Prrafodelista"/>
              <w:ind w:left="0"/>
              <w:jc w:val="both"/>
              <w:rPr>
                <w:rFonts w:ascii="Swis721 Lt BT" w:hAnsi="Swis721 Lt BT"/>
              </w:rPr>
            </w:pPr>
            <w:r w:rsidRPr="00CE5876">
              <w:rPr>
                <w:rFonts w:ascii="Swis721 Lt BT" w:hAnsi="Swis721 Lt BT"/>
              </w:rPr>
              <w:t>• Se identificaron cambios en los procesos alineados con los proyectos PIDI y el SGC los cuales están en desarrollo de actividades.</w:t>
            </w:r>
          </w:p>
          <w:p w:rsidR="004E5061" w:rsidRPr="00EF37B1" w:rsidRDefault="00CE5876" w:rsidP="00CE5876">
            <w:pPr>
              <w:pStyle w:val="Prrafodelista"/>
              <w:ind w:left="0"/>
              <w:jc w:val="both"/>
              <w:rPr>
                <w:rFonts w:ascii="Swis721 Lt BT" w:hAnsi="Swis721 Lt BT"/>
              </w:rPr>
            </w:pPr>
            <w:r w:rsidRPr="00CE5876">
              <w:rPr>
                <w:rFonts w:ascii="Swis721 Lt BT" w:hAnsi="Swis721 Lt BT"/>
              </w:rPr>
              <w:t>• Se actualización la herramienta de comunicaciones en cada uno de los procesos para esta vigencia 2019, lo cual sirvió de insumo para alimentar el Plan de comunicaciones institucional</w:t>
            </w:r>
          </w:p>
        </w:tc>
      </w:tr>
      <w:tr w:rsidR="00156464" w:rsidRPr="00156464" w:rsidTr="000C4563">
        <w:tc>
          <w:tcPr>
            <w:tcW w:w="1844" w:type="dxa"/>
            <w:tcBorders>
              <w:top w:val="single" w:sz="4" w:space="0" w:color="auto"/>
              <w:left w:val="single" w:sz="4" w:space="0" w:color="auto"/>
              <w:bottom w:val="single" w:sz="4" w:space="0" w:color="auto"/>
              <w:right w:val="nil"/>
            </w:tcBorders>
            <w:shd w:val="clear" w:color="auto" w:fill="4F81BD" w:themeFill="accent1"/>
            <w:vAlign w:val="center"/>
          </w:tcPr>
          <w:p w:rsidR="00985ECF" w:rsidRPr="00156464" w:rsidRDefault="00985ECF" w:rsidP="009D17CF">
            <w:pPr>
              <w:jc w:val="center"/>
              <w:rPr>
                <w:rFonts w:ascii="Swis721 Lt BT" w:eastAsia="Times New Roman" w:hAnsi="Swis721 Lt BT" w:cs="Times New Roman"/>
                <w:sz w:val="24"/>
                <w:szCs w:val="24"/>
                <w:lang w:eastAsia="es-ES"/>
              </w:rPr>
            </w:pPr>
          </w:p>
        </w:tc>
        <w:tc>
          <w:tcPr>
            <w:tcW w:w="8505" w:type="dxa"/>
            <w:tcBorders>
              <w:top w:val="single" w:sz="4" w:space="0" w:color="auto"/>
              <w:left w:val="nil"/>
              <w:bottom w:val="single" w:sz="4" w:space="0" w:color="auto"/>
              <w:right w:val="single" w:sz="4" w:space="0" w:color="auto"/>
            </w:tcBorders>
            <w:shd w:val="clear" w:color="auto" w:fill="4F81BD" w:themeFill="accent1"/>
          </w:tcPr>
          <w:p w:rsidR="00985ECF" w:rsidRPr="00156464" w:rsidRDefault="00985ECF" w:rsidP="009D17CF">
            <w:pPr>
              <w:jc w:val="both"/>
              <w:rPr>
                <w:rFonts w:ascii="Swis721 Lt BT" w:eastAsia="Times New Roman" w:hAnsi="Swis721 Lt BT" w:cs="Times New Roman"/>
                <w:sz w:val="24"/>
                <w:szCs w:val="24"/>
                <w:lang w:eastAsia="es-ES"/>
              </w:rPr>
            </w:pPr>
          </w:p>
        </w:tc>
      </w:tr>
      <w:tr w:rsidR="00FD1B7F" w:rsidRPr="00156464" w:rsidTr="007D5DCC">
        <w:tc>
          <w:tcPr>
            <w:tcW w:w="1844" w:type="dxa"/>
            <w:tcBorders>
              <w:top w:val="single" w:sz="4" w:space="0" w:color="auto"/>
            </w:tcBorders>
            <w:shd w:val="clear" w:color="auto" w:fill="BFBFBF" w:themeFill="background1" w:themeFillShade="BF"/>
            <w:vAlign w:val="center"/>
          </w:tcPr>
          <w:p w:rsidR="00FD1B7F" w:rsidRPr="00156464" w:rsidRDefault="00FD1B7F" w:rsidP="00FD1B7F">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Reporte a Entes Externos</w:t>
            </w:r>
          </w:p>
        </w:tc>
        <w:tc>
          <w:tcPr>
            <w:tcW w:w="8505" w:type="dxa"/>
            <w:tcBorders>
              <w:top w:val="single" w:sz="4" w:space="0" w:color="auto"/>
            </w:tcBorders>
            <w:shd w:val="clear" w:color="auto" w:fill="auto"/>
          </w:tcPr>
          <w:p w:rsidR="00FD1B7F" w:rsidRDefault="00FD1B7F" w:rsidP="00FD1B7F">
            <w:pPr>
              <w:shd w:val="clear" w:color="auto" w:fill="FFFFFF"/>
              <w:jc w:val="both"/>
              <w:rPr>
                <w:sz w:val="24"/>
              </w:rPr>
            </w:pPr>
            <w:r w:rsidRPr="008D5312">
              <w:rPr>
                <w:b/>
                <w:sz w:val="24"/>
              </w:rPr>
              <w:t>SNIES</w:t>
            </w:r>
            <w:r w:rsidRPr="008D5312">
              <w:rPr>
                <w:sz w:val="24"/>
              </w:rPr>
              <w:t xml:space="preserve">: Al cierre del </w:t>
            </w:r>
            <w:r w:rsidR="000D051D">
              <w:rPr>
                <w:sz w:val="24"/>
              </w:rPr>
              <w:t xml:space="preserve">cuarto </w:t>
            </w:r>
            <w:r w:rsidRPr="008D5312">
              <w:rPr>
                <w:sz w:val="24"/>
              </w:rPr>
              <w:t>trimestre de 201</w:t>
            </w:r>
            <w:r>
              <w:rPr>
                <w:sz w:val="24"/>
              </w:rPr>
              <w:t>9</w:t>
            </w:r>
            <w:r w:rsidRPr="008D5312">
              <w:rPr>
                <w:sz w:val="24"/>
              </w:rPr>
              <w:t xml:space="preserve"> se reportó al Ministerio de Educación Nacional de acuerdo a la resolución 19591 del MEN, </w:t>
            </w:r>
            <w:r>
              <w:rPr>
                <w:sz w:val="24"/>
              </w:rPr>
              <w:t>l</w:t>
            </w:r>
            <w:r w:rsidRPr="008D5312">
              <w:rPr>
                <w:sz w:val="24"/>
              </w:rPr>
              <w:t>os aspectos de población estudiantil (Inscritos, Admitidos, matriculados, Primer curso,</w:t>
            </w:r>
            <w:r>
              <w:rPr>
                <w:sz w:val="24"/>
              </w:rPr>
              <w:t xml:space="preserve"> graduados,</w:t>
            </w:r>
            <w:r w:rsidRPr="008D5312">
              <w:rPr>
                <w:sz w:val="24"/>
              </w:rPr>
              <w:t xml:space="preserve"> Cupos</w:t>
            </w:r>
            <w:r w:rsidR="000D051D">
              <w:rPr>
                <w:sz w:val="24"/>
              </w:rPr>
              <w:t>, materias inscritas del matriculado</w:t>
            </w:r>
            <w:r w:rsidRPr="008D5312">
              <w:rPr>
                <w:sz w:val="24"/>
              </w:rPr>
              <w:t>)</w:t>
            </w:r>
            <w:r>
              <w:rPr>
                <w:sz w:val="24"/>
              </w:rPr>
              <w:t xml:space="preserve">, </w:t>
            </w:r>
            <w:r w:rsidR="00F84494">
              <w:rPr>
                <w:sz w:val="24"/>
              </w:rPr>
              <w:t>Información Institucional (Recursos histórico)</w:t>
            </w:r>
            <w:r w:rsidR="006816A5">
              <w:rPr>
                <w:sz w:val="24"/>
              </w:rPr>
              <w:t>, Participantes</w:t>
            </w:r>
            <w:r w:rsidR="009F2C52">
              <w:rPr>
                <w:sz w:val="24"/>
              </w:rPr>
              <w:t xml:space="preserve">, </w:t>
            </w:r>
            <w:r w:rsidR="006F12B6">
              <w:rPr>
                <w:sz w:val="24"/>
              </w:rPr>
              <w:t xml:space="preserve">Recurso humano (docentes), Bienestar </w:t>
            </w:r>
            <w:r w:rsidR="0094477D">
              <w:rPr>
                <w:sz w:val="24"/>
              </w:rPr>
              <w:t>institucional</w:t>
            </w:r>
            <w:r w:rsidR="006F12B6">
              <w:rPr>
                <w:sz w:val="24"/>
              </w:rPr>
              <w:t xml:space="preserve">, </w:t>
            </w:r>
            <w:r w:rsidR="0094477D">
              <w:rPr>
                <w:sz w:val="24"/>
              </w:rPr>
              <w:t>Extensión</w:t>
            </w:r>
            <w:r w:rsidR="006F12B6">
              <w:rPr>
                <w:sz w:val="24"/>
              </w:rPr>
              <w:t xml:space="preserve"> institucional, </w:t>
            </w:r>
            <w:r w:rsidR="0094477D">
              <w:rPr>
                <w:sz w:val="24"/>
              </w:rPr>
              <w:t>Internacionalización</w:t>
            </w:r>
            <w:r w:rsidR="006F12B6">
              <w:rPr>
                <w:sz w:val="24"/>
              </w:rPr>
              <w:t xml:space="preserve"> </w:t>
            </w:r>
            <w:r w:rsidR="0094477D">
              <w:rPr>
                <w:sz w:val="24"/>
              </w:rPr>
              <w:t>e Información</w:t>
            </w:r>
            <w:r w:rsidR="006F12B6">
              <w:rPr>
                <w:sz w:val="24"/>
              </w:rPr>
              <w:t xml:space="preserve"> financiera. A través de la herramienta de</w:t>
            </w:r>
            <w:r w:rsidRPr="008D5312">
              <w:rPr>
                <w:sz w:val="24"/>
              </w:rPr>
              <w:t xml:space="preserve"> cargue HECAA</w:t>
            </w:r>
            <w:r>
              <w:rPr>
                <w:sz w:val="24"/>
              </w:rPr>
              <w:t xml:space="preserve">. Igualmente se viene realizando los ajustes de los datos solicitados por el MEN dentro del programa de regularización 1998-2018 e integración </w:t>
            </w:r>
            <w:r>
              <w:rPr>
                <w:sz w:val="24"/>
              </w:rPr>
              <w:lastRenderedPageBreak/>
              <w:t>OLE, SNIES Y SPADIES. Por otro lado, según comunicado 196 de la dirección nacional de planeación, para los reportes al MEN se tendrán únicamente los generados a través de sistema SIGUL. También presento los reportes según solicitudes de Auditoria seccional</w:t>
            </w:r>
            <w:r w:rsidR="00C032CA">
              <w:rPr>
                <w:sz w:val="24"/>
              </w:rPr>
              <w:t>, igualmente tenemos notificación de visita de auditoria del MEN</w:t>
            </w:r>
            <w:r w:rsidR="00353A0B">
              <w:rPr>
                <w:sz w:val="24"/>
              </w:rPr>
              <w:t xml:space="preserve"> en primer semestre 2020</w:t>
            </w:r>
            <w:r>
              <w:rPr>
                <w:sz w:val="24"/>
              </w:rPr>
              <w:t>.</w:t>
            </w:r>
          </w:p>
          <w:p w:rsidR="00FD1B7F" w:rsidRDefault="00FD1B7F" w:rsidP="00FD1B7F">
            <w:pPr>
              <w:shd w:val="clear" w:color="auto" w:fill="FFFFFF"/>
              <w:jc w:val="both"/>
              <w:rPr>
                <w:sz w:val="24"/>
              </w:rPr>
            </w:pPr>
          </w:p>
          <w:p w:rsidR="00FD1B7F" w:rsidRPr="008D5312" w:rsidRDefault="00FD1B7F" w:rsidP="00FD1B7F">
            <w:pPr>
              <w:shd w:val="clear" w:color="auto" w:fill="FFFFFF"/>
              <w:jc w:val="both"/>
              <w:rPr>
                <w:sz w:val="24"/>
              </w:rPr>
            </w:pPr>
            <w:r w:rsidRPr="008D5312">
              <w:rPr>
                <w:sz w:val="24"/>
              </w:rPr>
              <w:t>Reportes SNIES</w:t>
            </w:r>
          </w:p>
          <w:tbl>
            <w:tblPr>
              <w:tblStyle w:val="Tablaconcuadrcula"/>
              <w:tblW w:w="0" w:type="auto"/>
              <w:jc w:val="center"/>
              <w:tblLayout w:type="fixed"/>
              <w:tblLook w:val="04A0" w:firstRow="1" w:lastRow="0" w:firstColumn="1" w:lastColumn="0" w:noHBand="0" w:noVBand="1"/>
            </w:tblPr>
            <w:tblGrid>
              <w:gridCol w:w="2119"/>
              <w:gridCol w:w="2119"/>
            </w:tblGrid>
            <w:tr w:rsidR="00FD1B7F" w:rsidRPr="008D5312" w:rsidTr="008523DF">
              <w:trPr>
                <w:trHeight w:val="284"/>
                <w:jc w:val="center"/>
              </w:trPr>
              <w:tc>
                <w:tcPr>
                  <w:tcW w:w="2119" w:type="dxa"/>
                  <w:shd w:val="clear" w:color="auto" w:fill="D99594" w:themeFill="accent2" w:themeFillTint="99"/>
                </w:tcPr>
                <w:p w:rsidR="00FD1B7F" w:rsidRPr="008D5312" w:rsidRDefault="00FD1B7F" w:rsidP="00FD1B7F">
                  <w:pPr>
                    <w:jc w:val="both"/>
                    <w:rPr>
                      <w:sz w:val="24"/>
                    </w:rPr>
                  </w:pPr>
                  <w:r w:rsidRPr="008D5312">
                    <w:rPr>
                      <w:sz w:val="24"/>
                    </w:rPr>
                    <w:t>Reporte 201</w:t>
                  </w:r>
                  <w:r>
                    <w:rPr>
                      <w:sz w:val="24"/>
                    </w:rPr>
                    <w:t xml:space="preserve">9-2 </w:t>
                  </w:r>
                </w:p>
              </w:tc>
              <w:tc>
                <w:tcPr>
                  <w:tcW w:w="2119" w:type="dxa"/>
                  <w:shd w:val="clear" w:color="auto" w:fill="D99594" w:themeFill="accent2" w:themeFillTint="99"/>
                </w:tcPr>
                <w:p w:rsidR="00FD1B7F" w:rsidRPr="008D5312" w:rsidRDefault="00FD1B7F" w:rsidP="00FD1B7F">
                  <w:pPr>
                    <w:jc w:val="both"/>
                    <w:rPr>
                      <w:sz w:val="24"/>
                    </w:rPr>
                  </w:pPr>
                  <w:r w:rsidRPr="008D5312">
                    <w:rPr>
                      <w:sz w:val="24"/>
                    </w:rPr>
                    <w:t>Validación</w:t>
                  </w:r>
                </w:p>
              </w:tc>
            </w:tr>
            <w:tr w:rsidR="00FD1B7F" w:rsidRPr="008D5312" w:rsidTr="008523DF">
              <w:trPr>
                <w:trHeight w:val="268"/>
                <w:jc w:val="center"/>
              </w:trPr>
              <w:tc>
                <w:tcPr>
                  <w:tcW w:w="2119" w:type="dxa"/>
                </w:tcPr>
                <w:p w:rsidR="00FD1B7F" w:rsidRPr="008D5312" w:rsidRDefault="0094477D" w:rsidP="00FD1B7F">
                  <w:pPr>
                    <w:jc w:val="both"/>
                    <w:rPr>
                      <w:sz w:val="24"/>
                    </w:rPr>
                  </w:pPr>
                  <w:r>
                    <w:rPr>
                      <w:sz w:val="24"/>
                    </w:rPr>
                    <w:t>10</w:t>
                  </w:r>
                  <w:r w:rsidR="00FD1B7F">
                    <w:rPr>
                      <w:sz w:val="24"/>
                    </w:rPr>
                    <w:t>0</w:t>
                  </w:r>
                  <w:r w:rsidR="00FD1B7F" w:rsidRPr="008D5312">
                    <w:rPr>
                      <w:sz w:val="24"/>
                    </w:rPr>
                    <w:t>%</w:t>
                  </w:r>
                </w:p>
              </w:tc>
              <w:tc>
                <w:tcPr>
                  <w:tcW w:w="2119" w:type="dxa"/>
                </w:tcPr>
                <w:p w:rsidR="00FD1B7F" w:rsidRPr="008D5312" w:rsidRDefault="00714BCF" w:rsidP="00714BCF">
                  <w:pPr>
                    <w:jc w:val="both"/>
                    <w:rPr>
                      <w:sz w:val="24"/>
                    </w:rPr>
                  </w:pPr>
                  <w:r>
                    <w:rPr>
                      <w:sz w:val="24"/>
                    </w:rPr>
                    <w:t>100</w:t>
                  </w:r>
                  <w:r w:rsidR="00FD1B7F" w:rsidRPr="008D5312">
                    <w:rPr>
                      <w:sz w:val="24"/>
                    </w:rPr>
                    <w:t>%</w:t>
                  </w:r>
                </w:p>
              </w:tc>
            </w:tr>
          </w:tbl>
          <w:p w:rsidR="00FD1B7F" w:rsidRDefault="00FD1B7F" w:rsidP="00FD1B7F">
            <w:pPr>
              <w:jc w:val="both"/>
              <w:rPr>
                <w:b/>
                <w:sz w:val="24"/>
              </w:rPr>
            </w:pPr>
          </w:p>
          <w:p w:rsidR="002B1D1F" w:rsidRDefault="00FD1B7F" w:rsidP="00FD1B7F">
            <w:pPr>
              <w:jc w:val="both"/>
              <w:rPr>
                <w:sz w:val="24"/>
              </w:rPr>
            </w:pPr>
            <w:r w:rsidRPr="008D5312">
              <w:rPr>
                <w:b/>
                <w:sz w:val="24"/>
              </w:rPr>
              <w:t>SACES</w:t>
            </w:r>
            <w:r w:rsidRPr="008D5312">
              <w:rPr>
                <w:sz w:val="24"/>
              </w:rPr>
              <w:t>: En el proceso se reportó en la plataforma SACES MEN-CNA</w:t>
            </w:r>
            <w:r>
              <w:rPr>
                <w:sz w:val="24"/>
              </w:rPr>
              <w:t xml:space="preserve"> y MEN RC</w:t>
            </w:r>
            <w:r w:rsidRPr="008D5312">
              <w:rPr>
                <w:sz w:val="24"/>
              </w:rPr>
              <w:t xml:space="preserve">, todas las solicitudes generadas por las Facultades, Dirección de Planeación con respecto a </w:t>
            </w:r>
            <w:r>
              <w:rPr>
                <w:sz w:val="24"/>
              </w:rPr>
              <w:t xml:space="preserve">la solicitud de renovación de RC Esp. En Derecho Administrativo (el estado </w:t>
            </w:r>
            <w:r w:rsidR="00F61F6E">
              <w:rPr>
                <w:sz w:val="24"/>
              </w:rPr>
              <w:t>Proyección</w:t>
            </w:r>
            <w:r w:rsidR="002B1D1F">
              <w:rPr>
                <w:sz w:val="24"/>
              </w:rPr>
              <w:t xml:space="preserve"> de la resolución</w:t>
            </w:r>
            <w:r>
              <w:rPr>
                <w:sz w:val="24"/>
              </w:rPr>
              <w:t>) y las Maes</w:t>
            </w:r>
            <w:r w:rsidR="002B1D1F">
              <w:rPr>
                <w:sz w:val="24"/>
              </w:rPr>
              <w:t xml:space="preserve">trías en Derecho Administrativo, </w:t>
            </w:r>
            <w:r>
              <w:rPr>
                <w:sz w:val="24"/>
              </w:rPr>
              <w:t>Maestría en Derecho Penal y Esp. Administración Financiera (</w:t>
            </w:r>
            <w:r w:rsidR="002B1D1F">
              <w:rPr>
                <w:sz w:val="24"/>
              </w:rPr>
              <w:t>registro calificado mes de diciembre</w:t>
            </w:r>
            <w:r>
              <w:rPr>
                <w:sz w:val="24"/>
              </w:rPr>
              <w:t xml:space="preserve">). Se evaluó los pares del proceso de renovación de acreditación de Derecho, (estado </w:t>
            </w:r>
            <w:r w:rsidR="002B1D1F">
              <w:rPr>
                <w:sz w:val="24"/>
              </w:rPr>
              <w:t>con concepto</w:t>
            </w:r>
            <w:r>
              <w:rPr>
                <w:sz w:val="24"/>
              </w:rPr>
              <w:t>). En relación con la renovación de RC los programas de Enfermería (se presentó recurso de apelación relacionada con la renovación de RC</w:t>
            </w:r>
            <w:r w:rsidR="00F61F6E">
              <w:rPr>
                <w:sz w:val="24"/>
              </w:rPr>
              <w:t>, siendo negada la renovación</w:t>
            </w:r>
            <w:r>
              <w:rPr>
                <w:sz w:val="24"/>
              </w:rPr>
              <w:t xml:space="preserve">), Ing. Financiera, maestría en administración de </w:t>
            </w:r>
            <w:r w:rsidR="00A41174">
              <w:rPr>
                <w:sz w:val="24"/>
              </w:rPr>
              <w:t>empresas, ing.</w:t>
            </w:r>
            <w:r w:rsidR="002B1D1F">
              <w:rPr>
                <w:sz w:val="24"/>
              </w:rPr>
              <w:t xml:space="preserve"> Comercial, ing.</w:t>
            </w:r>
            <w:r>
              <w:rPr>
                <w:sz w:val="24"/>
              </w:rPr>
              <w:t xml:space="preserve"> Civil se encuentran </w:t>
            </w:r>
            <w:r w:rsidR="002B1D1F">
              <w:rPr>
                <w:sz w:val="24"/>
              </w:rPr>
              <w:t>con renovación de registro calificado</w:t>
            </w:r>
            <w:r w:rsidR="00A41174">
              <w:rPr>
                <w:sz w:val="24"/>
              </w:rPr>
              <w:t xml:space="preserve">, se informó al MEN la justificación de la no renovación de registro calificado de la esp. Alta Gerencia en turismo </w:t>
            </w:r>
            <w:r w:rsidR="00F61F6E">
              <w:rPr>
                <w:sz w:val="24"/>
              </w:rPr>
              <w:t>en Salud</w:t>
            </w:r>
            <w:r w:rsidR="00A41174">
              <w:rPr>
                <w:sz w:val="24"/>
              </w:rPr>
              <w:t>.</w:t>
            </w:r>
          </w:p>
          <w:p w:rsidR="00FD1B7F" w:rsidRDefault="00FD1B7F" w:rsidP="00FD1B7F">
            <w:pPr>
              <w:jc w:val="both"/>
              <w:rPr>
                <w:b/>
                <w:sz w:val="24"/>
              </w:rPr>
            </w:pPr>
            <w:r>
              <w:rPr>
                <w:sz w:val="24"/>
              </w:rPr>
              <w:t xml:space="preserve">Finalmente se generó el proceso de cargue de modificaciones del programa de Derecho de anual a </w:t>
            </w:r>
            <w:proofErr w:type="spellStart"/>
            <w:r>
              <w:rPr>
                <w:sz w:val="24"/>
              </w:rPr>
              <w:t>semestralizada</w:t>
            </w:r>
            <w:proofErr w:type="spellEnd"/>
            <w:r>
              <w:rPr>
                <w:sz w:val="24"/>
              </w:rPr>
              <w:t xml:space="preserve">, </w:t>
            </w:r>
            <w:r w:rsidR="002B1D1F">
              <w:rPr>
                <w:sz w:val="24"/>
              </w:rPr>
              <w:t>se encuentra con proyección de resolución</w:t>
            </w:r>
            <w:r>
              <w:rPr>
                <w:sz w:val="24"/>
              </w:rPr>
              <w:t>.</w:t>
            </w:r>
          </w:p>
          <w:p w:rsidR="00FD1B7F" w:rsidRDefault="00FD1B7F" w:rsidP="00FD1B7F">
            <w:pPr>
              <w:jc w:val="both"/>
              <w:rPr>
                <w:b/>
                <w:sz w:val="24"/>
              </w:rPr>
            </w:pPr>
          </w:p>
          <w:p w:rsidR="00FD1B7F" w:rsidRPr="008D5312" w:rsidRDefault="00FD1B7F" w:rsidP="00FD1B7F">
            <w:pPr>
              <w:jc w:val="both"/>
              <w:rPr>
                <w:sz w:val="24"/>
              </w:rPr>
            </w:pPr>
            <w:r w:rsidRPr="008D5312">
              <w:rPr>
                <w:b/>
                <w:sz w:val="24"/>
              </w:rPr>
              <w:t>SPADIES</w:t>
            </w:r>
            <w:r>
              <w:rPr>
                <w:sz w:val="24"/>
              </w:rPr>
              <w:t xml:space="preserve">: </w:t>
            </w:r>
            <w:r w:rsidR="000914E8">
              <w:rPr>
                <w:sz w:val="24"/>
              </w:rPr>
              <w:t>Con el ajuste del</w:t>
            </w:r>
            <w:r>
              <w:rPr>
                <w:sz w:val="24"/>
              </w:rPr>
              <w:t xml:space="preserve"> </w:t>
            </w:r>
            <w:proofErr w:type="gramStart"/>
            <w:r>
              <w:rPr>
                <w:sz w:val="24"/>
              </w:rPr>
              <w:t xml:space="preserve">MEN </w:t>
            </w:r>
            <w:r w:rsidR="000914E8">
              <w:rPr>
                <w:sz w:val="24"/>
              </w:rPr>
              <w:t xml:space="preserve"> en</w:t>
            </w:r>
            <w:proofErr w:type="gramEnd"/>
            <w:r w:rsidR="000914E8">
              <w:rPr>
                <w:sz w:val="24"/>
              </w:rPr>
              <w:t xml:space="preserve"> el proceso de </w:t>
            </w:r>
            <w:r>
              <w:rPr>
                <w:sz w:val="24"/>
              </w:rPr>
              <w:t>integración de las tres plataformas SPADIES, SNIES y OLE, se vienen saneando con los r</w:t>
            </w:r>
            <w:r w:rsidR="000914E8">
              <w:rPr>
                <w:sz w:val="24"/>
              </w:rPr>
              <w:t xml:space="preserve">eportes a SNIES, La institución </w:t>
            </w:r>
            <w:r>
              <w:rPr>
                <w:sz w:val="24"/>
              </w:rPr>
              <w:t xml:space="preserve"> conjuntamente con la mesa de ayuda </w:t>
            </w:r>
            <w:r w:rsidR="000914E8">
              <w:rPr>
                <w:sz w:val="24"/>
              </w:rPr>
              <w:t>esta realizando</w:t>
            </w:r>
            <w:r>
              <w:rPr>
                <w:sz w:val="24"/>
              </w:rPr>
              <w:t xml:space="preserve"> la corrección de datos periodo 1998-2018.</w:t>
            </w:r>
          </w:p>
          <w:p w:rsidR="00FD1B7F" w:rsidRPr="008D5312" w:rsidRDefault="00FD1B7F" w:rsidP="00FD1B7F">
            <w:pPr>
              <w:jc w:val="both"/>
              <w:rPr>
                <w:b/>
                <w:sz w:val="24"/>
              </w:rPr>
            </w:pPr>
          </w:p>
          <w:p w:rsidR="00FD1B7F" w:rsidRPr="008D5312" w:rsidRDefault="00FD1B7F" w:rsidP="00FD1B7F">
            <w:pPr>
              <w:jc w:val="both"/>
              <w:rPr>
                <w:sz w:val="24"/>
              </w:rPr>
            </w:pPr>
            <w:r w:rsidRPr="008D5312">
              <w:rPr>
                <w:b/>
                <w:sz w:val="24"/>
              </w:rPr>
              <w:t>OLE, (Observatorio Laboral de la Educación Superior)</w:t>
            </w:r>
            <w:r w:rsidRPr="008D5312">
              <w:rPr>
                <w:sz w:val="24"/>
              </w:rPr>
              <w:t xml:space="preserve"> en el </w:t>
            </w:r>
            <w:r w:rsidR="000825C6">
              <w:rPr>
                <w:sz w:val="24"/>
              </w:rPr>
              <w:t>cuarto</w:t>
            </w:r>
            <w:r>
              <w:rPr>
                <w:sz w:val="24"/>
              </w:rPr>
              <w:t xml:space="preserve"> </w:t>
            </w:r>
            <w:r w:rsidRPr="008D5312">
              <w:rPr>
                <w:sz w:val="24"/>
              </w:rPr>
              <w:t>trimestre de 201</w:t>
            </w:r>
            <w:r>
              <w:rPr>
                <w:sz w:val="24"/>
              </w:rPr>
              <w:t>9</w:t>
            </w:r>
            <w:r w:rsidRPr="008D5312">
              <w:rPr>
                <w:sz w:val="24"/>
              </w:rPr>
              <w:t xml:space="preserve"> se </w:t>
            </w:r>
            <w:r>
              <w:rPr>
                <w:sz w:val="24"/>
              </w:rPr>
              <w:t xml:space="preserve">sigue con el diligenciamiento </w:t>
            </w:r>
            <w:r w:rsidRPr="008D5312">
              <w:rPr>
                <w:sz w:val="24"/>
              </w:rPr>
              <w:t>de la encuesta del MEN</w:t>
            </w:r>
            <w:r>
              <w:rPr>
                <w:sz w:val="24"/>
              </w:rPr>
              <w:t>, MO</w:t>
            </w:r>
            <w:r w:rsidRPr="008D5312">
              <w:rPr>
                <w:sz w:val="24"/>
              </w:rPr>
              <w:t xml:space="preserve"> de toda la población </w:t>
            </w:r>
            <w:r w:rsidRPr="008D5312">
              <w:rPr>
                <w:sz w:val="24"/>
              </w:rPr>
              <w:lastRenderedPageBreak/>
              <w:t xml:space="preserve">estudiantil Graduada y se ha socialización con la oficina de egresados; lo mismo que con las diferentes facultades </w:t>
            </w:r>
            <w:r>
              <w:rPr>
                <w:sz w:val="24"/>
              </w:rPr>
              <w:t xml:space="preserve">y consultorios </w:t>
            </w:r>
            <w:r w:rsidRPr="008D5312">
              <w:rPr>
                <w:sz w:val="24"/>
              </w:rPr>
              <w:t>que han requerido de esta importante información para ser tenida en cuenta en los procesos de autoevaluación para registros calificados, igual que en los procesos de acreditación en alta calidad y  programas de mercadeo.</w:t>
            </w:r>
            <w:r>
              <w:rPr>
                <w:sz w:val="24"/>
              </w:rPr>
              <w:t xml:space="preserve"> Por otro lado, las facultades vienen trabajando en la aplicación con los egresados la encuesta M1, para revisar el impacto de los programas y generar estrategias de apoyo a los mismos.</w:t>
            </w:r>
          </w:p>
          <w:p w:rsidR="00FD1B7F" w:rsidRPr="008D5312" w:rsidRDefault="00FD1B7F" w:rsidP="00FD1B7F">
            <w:pPr>
              <w:jc w:val="both"/>
              <w:rPr>
                <w:sz w:val="24"/>
              </w:rPr>
            </w:pPr>
          </w:p>
          <w:p w:rsidR="00FD1B7F" w:rsidRPr="008D5312" w:rsidRDefault="00FD1B7F" w:rsidP="000825C6">
            <w:pPr>
              <w:jc w:val="both"/>
              <w:rPr>
                <w:sz w:val="24"/>
                <w:highlight w:val="yellow"/>
              </w:rPr>
            </w:pPr>
            <w:r w:rsidRPr="008D5312">
              <w:rPr>
                <w:b/>
                <w:sz w:val="24"/>
              </w:rPr>
              <w:t>Pruebas Saber PRO</w:t>
            </w:r>
            <w:r w:rsidRPr="008D5312">
              <w:rPr>
                <w:sz w:val="24"/>
              </w:rPr>
              <w:t xml:space="preserve">: </w:t>
            </w:r>
            <w:r>
              <w:rPr>
                <w:sz w:val="24"/>
              </w:rPr>
              <w:t xml:space="preserve">La dependencia apoyo en el </w:t>
            </w:r>
            <w:r w:rsidR="000825C6">
              <w:rPr>
                <w:sz w:val="24"/>
              </w:rPr>
              <w:t>cuarto</w:t>
            </w:r>
            <w:r>
              <w:rPr>
                <w:sz w:val="24"/>
              </w:rPr>
              <w:t xml:space="preserve"> trimestre las facultades en el proceso de la prueba saber PRO 2019</w:t>
            </w:r>
            <w:r w:rsidRPr="008D5312">
              <w:rPr>
                <w:sz w:val="24"/>
              </w:rPr>
              <w:t>,</w:t>
            </w:r>
            <w:r>
              <w:rPr>
                <w:sz w:val="24"/>
              </w:rPr>
              <w:t xml:space="preserve"> cubriendo la población </w:t>
            </w:r>
            <w:r w:rsidRPr="008D5312">
              <w:rPr>
                <w:sz w:val="24"/>
              </w:rPr>
              <w:t>que</w:t>
            </w:r>
            <w:r>
              <w:rPr>
                <w:sz w:val="24"/>
              </w:rPr>
              <w:t xml:space="preserve"> obligatoriame</w:t>
            </w:r>
            <w:r w:rsidR="000825C6">
              <w:rPr>
                <w:sz w:val="24"/>
              </w:rPr>
              <w:t>nte debían presentar la prueba.</w:t>
            </w:r>
          </w:p>
        </w:tc>
      </w:tr>
      <w:tr w:rsidR="00AC70A4" w:rsidRPr="00156464" w:rsidTr="00D4661B">
        <w:tc>
          <w:tcPr>
            <w:tcW w:w="1844" w:type="dxa"/>
            <w:tcBorders>
              <w:top w:val="single" w:sz="4" w:space="0" w:color="auto"/>
              <w:left w:val="single" w:sz="4" w:space="0" w:color="auto"/>
              <w:bottom w:val="single" w:sz="4" w:space="0" w:color="auto"/>
              <w:right w:val="nil"/>
            </w:tcBorders>
            <w:shd w:val="clear" w:color="auto" w:fill="00B0F0"/>
            <w:vAlign w:val="center"/>
          </w:tcPr>
          <w:p w:rsidR="00AC70A4" w:rsidRPr="00156464" w:rsidRDefault="00AC70A4" w:rsidP="00AC70A4">
            <w:pPr>
              <w:jc w:val="center"/>
              <w:rPr>
                <w:rFonts w:ascii="Swis721 Lt BT" w:eastAsia="Times New Roman" w:hAnsi="Swis721 Lt BT" w:cs="Times New Roman"/>
                <w:sz w:val="24"/>
                <w:szCs w:val="24"/>
                <w:lang w:eastAsia="es-ES"/>
              </w:rPr>
            </w:pPr>
          </w:p>
        </w:tc>
        <w:tc>
          <w:tcPr>
            <w:tcW w:w="8505" w:type="dxa"/>
            <w:tcBorders>
              <w:top w:val="single" w:sz="4" w:space="0" w:color="auto"/>
              <w:left w:val="nil"/>
              <w:bottom w:val="single" w:sz="4" w:space="0" w:color="auto"/>
              <w:right w:val="single" w:sz="4" w:space="0" w:color="auto"/>
            </w:tcBorders>
            <w:shd w:val="clear" w:color="auto" w:fill="00B0F0"/>
          </w:tcPr>
          <w:p w:rsidR="00AC70A4" w:rsidRPr="00156464" w:rsidRDefault="00AC70A4" w:rsidP="00AC70A4">
            <w:pPr>
              <w:jc w:val="both"/>
              <w:rPr>
                <w:rFonts w:ascii="Swis721 Lt BT" w:eastAsia="Times New Roman" w:hAnsi="Swis721 Lt BT" w:cs="Times New Roman"/>
                <w:sz w:val="24"/>
                <w:szCs w:val="24"/>
                <w:lang w:eastAsia="es-ES"/>
              </w:rPr>
            </w:pPr>
          </w:p>
        </w:tc>
      </w:tr>
      <w:tr w:rsidR="00AC70A4" w:rsidRPr="00156464" w:rsidTr="00691152">
        <w:tc>
          <w:tcPr>
            <w:tcW w:w="1844" w:type="dxa"/>
            <w:shd w:val="clear" w:color="auto" w:fill="BFBFBF" w:themeFill="background1" w:themeFillShade="BF"/>
            <w:vAlign w:val="center"/>
          </w:tcPr>
          <w:p w:rsidR="00AC70A4" w:rsidRPr="00156464" w:rsidRDefault="00AC70A4" w:rsidP="00AC70A4">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Gestión y Seguimiento del PIDI</w:t>
            </w:r>
          </w:p>
        </w:tc>
        <w:tc>
          <w:tcPr>
            <w:tcW w:w="8505" w:type="dxa"/>
            <w:shd w:val="clear" w:color="auto" w:fill="auto"/>
          </w:tcPr>
          <w:p w:rsidR="00E41B77" w:rsidRPr="00A335EF" w:rsidRDefault="00E41B77" w:rsidP="00E41B77">
            <w:pPr>
              <w:jc w:val="center"/>
              <w:rPr>
                <w:rFonts w:ascii="Arial" w:eastAsia="Times New Roman" w:hAnsi="Arial" w:cs="Arial"/>
                <w:b/>
                <w:sz w:val="24"/>
                <w:szCs w:val="24"/>
                <w:lang w:eastAsia="es-ES"/>
              </w:rPr>
            </w:pPr>
            <w:r w:rsidRPr="00A335EF">
              <w:rPr>
                <w:rFonts w:ascii="Arial" w:eastAsia="Times New Roman" w:hAnsi="Arial" w:cs="Arial"/>
                <w:b/>
                <w:sz w:val="24"/>
                <w:szCs w:val="24"/>
                <w:lang w:eastAsia="es-ES"/>
              </w:rPr>
              <w:t>GESTIÓN PLAN INTEGRAL DE DESARROLLO INSTITUCIONAL</w:t>
            </w:r>
          </w:p>
          <w:p w:rsidR="00E41B77" w:rsidRPr="00A335EF" w:rsidRDefault="00E41B77" w:rsidP="00E41B77">
            <w:pPr>
              <w:jc w:val="center"/>
              <w:rPr>
                <w:rFonts w:ascii="Arial" w:eastAsia="Times New Roman" w:hAnsi="Arial" w:cs="Arial"/>
                <w:b/>
                <w:sz w:val="24"/>
                <w:szCs w:val="24"/>
                <w:lang w:eastAsia="es-ES"/>
              </w:rPr>
            </w:pPr>
          </w:p>
          <w:p w:rsidR="00E41B77" w:rsidRDefault="00E41B77" w:rsidP="00E41B77">
            <w:pPr>
              <w:jc w:val="both"/>
              <w:rPr>
                <w:rFonts w:ascii="Arial" w:hAnsi="Arial" w:cs="Arial"/>
                <w:sz w:val="24"/>
                <w:szCs w:val="24"/>
              </w:rPr>
            </w:pPr>
            <w:r w:rsidRPr="00A335EF">
              <w:rPr>
                <w:rFonts w:ascii="Arial" w:hAnsi="Arial" w:cs="Arial"/>
                <w:sz w:val="24"/>
                <w:szCs w:val="24"/>
              </w:rPr>
              <w:t xml:space="preserve">A inicio de la vigencia fiscal de 2019, la Dirección de planeación emitió los siguientes informes de Gestión del PIDI: </w:t>
            </w:r>
            <w:bookmarkStart w:id="0" w:name="_GoBack"/>
            <w:bookmarkEnd w:id="0"/>
          </w:p>
          <w:p w:rsidR="00E41B77" w:rsidRPr="00A335EF" w:rsidRDefault="00E41B77" w:rsidP="00E41B77">
            <w:pPr>
              <w:jc w:val="both"/>
              <w:rPr>
                <w:rFonts w:ascii="Arial" w:hAnsi="Arial" w:cs="Arial"/>
                <w:sz w:val="24"/>
                <w:szCs w:val="24"/>
              </w:rPr>
            </w:pPr>
          </w:p>
          <w:p w:rsidR="00E41B77" w:rsidRPr="00A335EF" w:rsidRDefault="00E41B77" w:rsidP="00E41B77">
            <w:pPr>
              <w:pStyle w:val="Prrafodelista"/>
              <w:numPr>
                <w:ilvl w:val="0"/>
                <w:numId w:val="10"/>
              </w:numPr>
              <w:jc w:val="both"/>
              <w:rPr>
                <w:rFonts w:ascii="Arial" w:hAnsi="Arial" w:cs="Arial"/>
              </w:rPr>
            </w:pPr>
            <w:r w:rsidRPr="00A335EF">
              <w:rPr>
                <w:rFonts w:ascii="Arial" w:hAnsi="Arial" w:cs="Arial"/>
              </w:rPr>
              <w:t>Informe de seguimiento de la gestión de los 28 proyectos del PIDI cuarto trimestre de 2018</w:t>
            </w:r>
          </w:p>
          <w:p w:rsidR="00E41B77" w:rsidRPr="00A335EF" w:rsidRDefault="00E41B77" w:rsidP="00E41B77">
            <w:pPr>
              <w:pStyle w:val="Prrafodelista"/>
              <w:numPr>
                <w:ilvl w:val="0"/>
                <w:numId w:val="10"/>
              </w:numPr>
              <w:jc w:val="both"/>
              <w:rPr>
                <w:rFonts w:ascii="Arial" w:hAnsi="Arial" w:cs="Arial"/>
              </w:rPr>
            </w:pPr>
            <w:r w:rsidRPr="00A335EF">
              <w:rPr>
                <w:rFonts w:ascii="Arial" w:hAnsi="Arial" w:cs="Arial"/>
              </w:rPr>
              <w:t xml:space="preserve">Informe de Gestión del PIDI 2018 enviado a toda la comunidad </w:t>
            </w:r>
            <w:proofErr w:type="spellStart"/>
            <w:r w:rsidRPr="00A335EF">
              <w:rPr>
                <w:rFonts w:ascii="Arial" w:hAnsi="Arial" w:cs="Arial"/>
              </w:rPr>
              <w:t>Unilibrista</w:t>
            </w:r>
            <w:proofErr w:type="spellEnd"/>
            <w:r w:rsidRPr="00A335EF">
              <w:rPr>
                <w:rFonts w:ascii="Arial" w:hAnsi="Arial" w:cs="Arial"/>
              </w:rPr>
              <w:t>.</w:t>
            </w:r>
          </w:p>
          <w:p w:rsidR="00E41B77" w:rsidRPr="00A335EF" w:rsidRDefault="00E41B77" w:rsidP="00E41B77">
            <w:pPr>
              <w:pStyle w:val="Prrafodelista"/>
              <w:numPr>
                <w:ilvl w:val="0"/>
                <w:numId w:val="10"/>
              </w:numPr>
              <w:jc w:val="both"/>
              <w:rPr>
                <w:rFonts w:ascii="Arial" w:hAnsi="Arial" w:cs="Arial"/>
              </w:rPr>
            </w:pPr>
            <w:r w:rsidRPr="00A335EF">
              <w:rPr>
                <w:rFonts w:ascii="Arial" w:hAnsi="Arial" w:cs="Arial"/>
              </w:rPr>
              <w:t>Informe a la Sala General</w:t>
            </w:r>
          </w:p>
          <w:p w:rsidR="00E41B77" w:rsidRPr="00A335EF" w:rsidRDefault="00E41B77" w:rsidP="00E41B77">
            <w:pPr>
              <w:pStyle w:val="Prrafodelista"/>
              <w:numPr>
                <w:ilvl w:val="0"/>
                <w:numId w:val="10"/>
              </w:numPr>
              <w:jc w:val="both"/>
              <w:rPr>
                <w:rFonts w:ascii="Arial" w:hAnsi="Arial" w:cs="Arial"/>
              </w:rPr>
            </w:pPr>
            <w:r w:rsidRPr="00A335EF">
              <w:rPr>
                <w:rFonts w:ascii="Arial" w:hAnsi="Arial" w:cs="Arial"/>
              </w:rPr>
              <w:t>Informe de Rectoría al Consejo Directivo presentado en el mes de febrero</w:t>
            </w:r>
          </w:p>
          <w:p w:rsidR="00E41B77" w:rsidRPr="00A335EF" w:rsidRDefault="00E41B77" w:rsidP="00E41B77">
            <w:pPr>
              <w:pStyle w:val="Prrafodelista"/>
              <w:numPr>
                <w:ilvl w:val="0"/>
                <w:numId w:val="10"/>
              </w:numPr>
              <w:jc w:val="both"/>
              <w:rPr>
                <w:rFonts w:ascii="Arial" w:hAnsi="Arial" w:cs="Arial"/>
              </w:rPr>
            </w:pPr>
            <w:r w:rsidRPr="00A335EF">
              <w:rPr>
                <w:rFonts w:ascii="Arial" w:hAnsi="Arial" w:cs="Arial"/>
              </w:rPr>
              <w:t>Ejecución Plan de Acción seccional 2015 – 2018.</w:t>
            </w:r>
          </w:p>
          <w:p w:rsidR="00E41B77" w:rsidRPr="00A335EF" w:rsidRDefault="00E41B77" w:rsidP="00E41B77">
            <w:pPr>
              <w:ind w:left="360"/>
              <w:jc w:val="both"/>
              <w:rPr>
                <w:rFonts w:ascii="Arial" w:hAnsi="Arial" w:cs="Arial"/>
                <w:sz w:val="24"/>
                <w:szCs w:val="24"/>
              </w:rPr>
            </w:pPr>
          </w:p>
          <w:p w:rsidR="00E41B77" w:rsidRPr="00A335EF" w:rsidRDefault="00E41B77" w:rsidP="00E41B77">
            <w:pPr>
              <w:jc w:val="both"/>
              <w:rPr>
                <w:rFonts w:ascii="Arial" w:hAnsi="Arial" w:cs="Arial"/>
                <w:sz w:val="24"/>
                <w:szCs w:val="24"/>
              </w:rPr>
            </w:pPr>
            <w:r w:rsidRPr="00A335EF">
              <w:rPr>
                <w:rFonts w:ascii="Arial" w:hAnsi="Arial" w:cs="Arial"/>
                <w:sz w:val="24"/>
                <w:szCs w:val="24"/>
              </w:rPr>
              <w:t>Para dar inicio a la ejecución 2019 de los Planes anuales de Trabajo, se diseñó nuevo instrumento de seguimiento el cual fue socializado a los líderes de Proyecto PIDI</w:t>
            </w:r>
          </w:p>
          <w:p w:rsidR="00E41B77" w:rsidRPr="00A335EF" w:rsidRDefault="00E41B77" w:rsidP="00E41B77">
            <w:pPr>
              <w:jc w:val="both"/>
              <w:rPr>
                <w:rFonts w:ascii="Arial" w:hAnsi="Arial" w:cs="Arial"/>
                <w:sz w:val="24"/>
                <w:szCs w:val="24"/>
              </w:rPr>
            </w:pPr>
            <w:r w:rsidRPr="00A335EF">
              <w:rPr>
                <w:rFonts w:ascii="Arial" w:hAnsi="Arial" w:cs="Arial"/>
                <w:sz w:val="24"/>
                <w:szCs w:val="24"/>
              </w:rPr>
              <w:t>Los líderes de Proyecto PIDI presentaron al finalizar los tres trimestres que han avanzado los informes de gestión respectivos.</w:t>
            </w:r>
          </w:p>
          <w:p w:rsidR="00E41B77" w:rsidRPr="00A335EF" w:rsidRDefault="00E41B77" w:rsidP="00E41B77">
            <w:pPr>
              <w:jc w:val="both"/>
              <w:rPr>
                <w:rFonts w:ascii="Arial" w:hAnsi="Arial" w:cs="Arial"/>
                <w:sz w:val="24"/>
                <w:szCs w:val="24"/>
              </w:rPr>
            </w:pPr>
            <w:r w:rsidRPr="00A335EF">
              <w:rPr>
                <w:rFonts w:ascii="Arial" w:hAnsi="Arial" w:cs="Arial"/>
                <w:sz w:val="24"/>
                <w:szCs w:val="24"/>
              </w:rPr>
              <w:lastRenderedPageBreak/>
              <w:t>Estos informes fueron los insumos para los comités PIDI tanto académicos como administrativos que se llevaron a cabo para los dos primeros trimestres. También fueron insumo para los informes al Consejo Directivo</w:t>
            </w:r>
          </w:p>
          <w:p w:rsidR="00E41B77" w:rsidRPr="00A335EF" w:rsidRDefault="00E41B77" w:rsidP="00E41B77">
            <w:pPr>
              <w:jc w:val="both"/>
              <w:rPr>
                <w:rFonts w:ascii="Arial" w:hAnsi="Arial" w:cs="Arial"/>
                <w:sz w:val="24"/>
                <w:szCs w:val="24"/>
              </w:rPr>
            </w:pPr>
            <w:r w:rsidRPr="00A335EF">
              <w:rPr>
                <w:rFonts w:ascii="Arial" w:hAnsi="Arial" w:cs="Arial"/>
                <w:sz w:val="24"/>
                <w:szCs w:val="24"/>
              </w:rPr>
              <w:t>Se llevaron a cabo las reuniones de comité PIDI académico y comité PIDI administrativo, donde se analizó con la Presidencia y con la rectoría el avance del PIDI de los años 2015 – 2018, y el balance de la vigencia 2018 primero y segundo trimestre.</w:t>
            </w:r>
          </w:p>
          <w:p w:rsidR="00E41B77" w:rsidRPr="00A335EF" w:rsidRDefault="00E41B77" w:rsidP="00E41B77">
            <w:pPr>
              <w:jc w:val="both"/>
              <w:rPr>
                <w:rFonts w:ascii="Arial" w:hAnsi="Arial" w:cs="Arial"/>
                <w:sz w:val="24"/>
                <w:szCs w:val="24"/>
              </w:rPr>
            </w:pPr>
            <w:r w:rsidRPr="00A335EF">
              <w:rPr>
                <w:rFonts w:ascii="Arial" w:hAnsi="Arial" w:cs="Arial"/>
                <w:sz w:val="24"/>
                <w:szCs w:val="24"/>
              </w:rPr>
              <w:t>A partir del mes de Julio en compañía de presupuesto se adelantó el proceso de cuantific</w:t>
            </w:r>
            <w:r>
              <w:rPr>
                <w:rFonts w:ascii="Arial" w:hAnsi="Arial" w:cs="Arial"/>
                <w:sz w:val="24"/>
                <w:szCs w:val="24"/>
              </w:rPr>
              <w:t>ac</w:t>
            </w:r>
            <w:r w:rsidRPr="00A335EF">
              <w:rPr>
                <w:rFonts w:ascii="Arial" w:hAnsi="Arial" w:cs="Arial"/>
                <w:sz w:val="24"/>
                <w:szCs w:val="24"/>
              </w:rPr>
              <w:t>ión del PIDI 2015 – 2024 atendiendo a directrices nacionales, para lo cual se llevaron a cabo las siguientes actividades:</w:t>
            </w:r>
          </w:p>
          <w:p w:rsidR="00E41B77" w:rsidRPr="00A335EF" w:rsidRDefault="00E41B77" w:rsidP="00E41B77">
            <w:pPr>
              <w:pStyle w:val="Prrafodelista"/>
              <w:numPr>
                <w:ilvl w:val="0"/>
                <w:numId w:val="12"/>
              </w:numPr>
              <w:jc w:val="both"/>
              <w:rPr>
                <w:rFonts w:ascii="Arial" w:hAnsi="Arial" w:cs="Arial"/>
              </w:rPr>
            </w:pPr>
            <w:r w:rsidRPr="00A335EF">
              <w:rPr>
                <w:rFonts w:ascii="Arial" w:hAnsi="Arial" w:cs="Arial"/>
              </w:rPr>
              <w:t>Proyección de la oferta de programas existentes al 2024</w:t>
            </w:r>
          </w:p>
          <w:p w:rsidR="00E41B77" w:rsidRPr="00A335EF" w:rsidRDefault="00E41B77" w:rsidP="00E41B77">
            <w:pPr>
              <w:pStyle w:val="Prrafodelista"/>
              <w:numPr>
                <w:ilvl w:val="0"/>
                <w:numId w:val="12"/>
              </w:numPr>
              <w:jc w:val="both"/>
              <w:rPr>
                <w:rFonts w:ascii="Arial" w:hAnsi="Arial" w:cs="Arial"/>
              </w:rPr>
            </w:pPr>
            <w:r w:rsidRPr="00A335EF">
              <w:rPr>
                <w:rFonts w:ascii="Arial" w:hAnsi="Arial" w:cs="Arial"/>
              </w:rPr>
              <w:t>Proyección de nueva oferta al 2024</w:t>
            </w:r>
          </w:p>
          <w:p w:rsidR="00E41B77" w:rsidRPr="00A335EF" w:rsidRDefault="00E41B77" w:rsidP="00E41B77">
            <w:pPr>
              <w:pStyle w:val="Prrafodelista"/>
              <w:numPr>
                <w:ilvl w:val="0"/>
                <w:numId w:val="12"/>
              </w:numPr>
              <w:jc w:val="both"/>
              <w:rPr>
                <w:rFonts w:ascii="Arial" w:hAnsi="Arial" w:cs="Arial"/>
              </w:rPr>
            </w:pPr>
            <w:r w:rsidRPr="00A335EF">
              <w:rPr>
                <w:rFonts w:ascii="Arial" w:hAnsi="Arial" w:cs="Arial"/>
              </w:rPr>
              <w:t>Proyección de metas de los 28 proyectos PIDI al 2024</w:t>
            </w:r>
          </w:p>
          <w:p w:rsidR="00E41B77" w:rsidRPr="00A335EF" w:rsidRDefault="00E41B77" w:rsidP="00E41B77">
            <w:pPr>
              <w:pStyle w:val="Prrafodelista"/>
              <w:numPr>
                <w:ilvl w:val="0"/>
                <w:numId w:val="12"/>
              </w:numPr>
              <w:jc w:val="both"/>
              <w:rPr>
                <w:rFonts w:ascii="Arial" w:hAnsi="Arial" w:cs="Arial"/>
              </w:rPr>
            </w:pPr>
            <w:r w:rsidRPr="00A335EF">
              <w:rPr>
                <w:rFonts w:ascii="Arial" w:hAnsi="Arial" w:cs="Arial"/>
              </w:rPr>
              <w:t xml:space="preserve">Ejecución Presupuestal </w:t>
            </w:r>
            <w:proofErr w:type="gramStart"/>
            <w:r w:rsidRPr="00A335EF">
              <w:rPr>
                <w:rFonts w:ascii="Arial" w:hAnsi="Arial" w:cs="Arial"/>
              </w:rPr>
              <w:t>2015  2019</w:t>
            </w:r>
            <w:proofErr w:type="gramEnd"/>
            <w:r w:rsidRPr="00A335EF">
              <w:rPr>
                <w:rFonts w:ascii="Arial" w:hAnsi="Arial" w:cs="Arial"/>
              </w:rPr>
              <w:t xml:space="preserve"> y proyección presupuestal 2019  2024 de ingresos y los de los 28 proyectos PIDI.</w:t>
            </w:r>
          </w:p>
          <w:p w:rsidR="00E41B77" w:rsidRPr="00A335EF" w:rsidRDefault="00E41B77" w:rsidP="00E41B77">
            <w:pPr>
              <w:jc w:val="both"/>
              <w:rPr>
                <w:rFonts w:ascii="Arial" w:hAnsi="Arial" w:cs="Arial"/>
                <w:sz w:val="24"/>
                <w:szCs w:val="24"/>
              </w:rPr>
            </w:pPr>
          </w:p>
          <w:p w:rsidR="00E41B77" w:rsidRPr="00A335EF" w:rsidRDefault="00E41B77" w:rsidP="00E41B77">
            <w:pPr>
              <w:jc w:val="both"/>
              <w:rPr>
                <w:rFonts w:ascii="Arial" w:hAnsi="Arial" w:cs="Arial"/>
                <w:sz w:val="24"/>
                <w:szCs w:val="24"/>
              </w:rPr>
            </w:pPr>
            <w:r w:rsidRPr="00A335EF">
              <w:rPr>
                <w:rFonts w:ascii="Arial" w:hAnsi="Arial" w:cs="Arial"/>
                <w:sz w:val="24"/>
                <w:szCs w:val="24"/>
              </w:rPr>
              <w:t>Se llevaron a cabo varias actividades relacionadas con la planeación 2020 a saber:</w:t>
            </w:r>
          </w:p>
          <w:p w:rsidR="00E41B77" w:rsidRPr="00A335EF" w:rsidRDefault="00E41B77" w:rsidP="00E41B77">
            <w:pPr>
              <w:pStyle w:val="Prrafodelista"/>
              <w:numPr>
                <w:ilvl w:val="0"/>
                <w:numId w:val="13"/>
              </w:numPr>
              <w:jc w:val="both"/>
              <w:rPr>
                <w:rFonts w:ascii="Arial" w:hAnsi="Arial" w:cs="Arial"/>
              </w:rPr>
            </w:pPr>
            <w:r w:rsidRPr="00A335EF">
              <w:rPr>
                <w:rFonts w:ascii="Arial" w:hAnsi="Arial" w:cs="Arial"/>
              </w:rPr>
              <w:t>Elaboración del PAT 2020 por proyecto PIDI y Consolidado 2020</w:t>
            </w:r>
          </w:p>
          <w:p w:rsidR="00E41B77" w:rsidRPr="00A335EF" w:rsidRDefault="00E41B77" w:rsidP="00E41B77">
            <w:pPr>
              <w:pStyle w:val="Prrafodelista"/>
              <w:numPr>
                <w:ilvl w:val="0"/>
                <w:numId w:val="13"/>
              </w:numPr>
              <w:jc w:val="both"/>
              <w:rPr>
                <w:rFonts w:ascii="Arial" w:hAnsi="Arial" w:cs="Arial"/>
              </w:rPr>
            </w:pPr>
            <w:r w:rsidRPr="00A335EF">
              <w:rPr>
                <w:rFonts w:ascii="Arial" w:hAnsi="Arial" w:cs="Arial"/>
              </w:rPr>
              <w:t>Participación en la planeación presupuestal</w:t>
            </w:r>
          </w:p>
          <w:p w:rsidR="00E41B77" w:rsidRPr="00A335EF" w:rsidRDefault="00E41B77" w:rsidP="00E41B77">
            <w:pPr>
              <w:pStyle w:val="Prrafodelista"/>
              <w:numPr>
                <w:ilvl w:val="0"/>
                <w:numId w:val="13"/>
              </w:numPr>
              <w:jc w:val="both"/>
              <w:rPr>
                <w:rFonts w:ascii="Arial" w:hAnsi="Arial" w:cs="Arial"/>
              </w:rPr>
            </w:pPr>
            <w:r w:rsidRPr="00A335EF">
              <w:rPr>
                <w:rFonts w:ascii="Arial" w:hAnsi="Arial" w:cs="Arial"/>
              </w:rPr>
              <w:t xml:space="preserve">Comparativo de costos de matrícula de diferentes </w:t>
            </w:r>
            <w:proofErr w:type="gramStart"/>
            <w:r w:rsidRPr="00A335EF">
              <w:rPr>
                <w:rFonts w:ascii="Arial" w:hAnsi="Arial" w:cs="Arial"/>
              </w:rPr>
              <w:t>universidades  para</w:t>
            </w:r>
            <w:proofErr w:type="gramEnd"/>
            <w:r w:rsidRPr="00A335EF">
              <w:rPr>
                <w:rFonts w:ascii="Arial" w:hAnsi="Arial" w:cs="Arial"/>
              </w:rPr>
              <w:t xml:space="preserve"> comité de matrícula 2020</w:t>
            </w:r>
          </w:p>
          <w:p w:rsidR="00E41B77" w:rsidRPr="00A335EF" w:rsidRDefault="00E41B77" w:rsidP="00E41B77">
            <w:pPr>
              <w:jc w:val="both"/>
              <w:rPr>
                <w:rFonts w:ascii="Arial" w:hAnsi="Arial" w:cs="Arial"/>
                <w:sz w:val="24"/>
                <w:szCs w:val="24"/>
              </w:rPr>
            </w:pPr>
          </w:p>
          <w:p w:rsidR="00E41B77" w:rsidRPr="00A335EF" w:rsidRDefault="00E41B77" w:rsidP="00E41B77">
            <w:pPr>
              <w:jc w:val="both"/>
              <w:rPr>
                <w:rFonts w:ascii="Arial" w:hAnsi="Arial" w:cs="Arial"/>
                <w:sz w:val="24"/>
                <w:szCs w:val="24"/>
              </w:rPr>
            </w:pPr>
            <w:r w:rsidRPr="00A335EF">
              <w:rPr>
                <w:rFonts w:ascii="Arial" w:hAnsi="Arial" w:cs="Arial"/>
                <w:sz w:val="24"/>
                <w:szCs w:val="24"/>
              </w:rPr>
              <w:t>Otras actividades generales y de apoyo a los líderes de proyecto que se llevaron a cabo:</w:t>
            </w:r>
          </w:p>
          <w:p w:rsidR="00E41B77" w:rsidRPr="00A335EF" w:rsidRDefault="00E41B77" w:rsidP="00E41B77">
            <w:pPr>
              <w:pStyle w:val="Prrafodelista"/>
              <w:numPr>
                <w:ilvl w:val="0"/>
                <w:numId w:val="11"/>
              </w:numPr>
              <w:jc w:val="both"/>
              <w:rPr>
                <w:rFonts w:ascii="Arial" w:hAnsi="Arial" w:cs="Arial"/>
              </w:rPr>
            </w:pPr>
            <w:r w:rsidRPr="00A335EF">
              <w:rPr>
                <w:rFonts w:ascii="Arial" w:hAnsi="Arial" w:cs="Arial"/>
              </w:rPr>
              <w:t>Seguimiento a egresados de los programas de derecho, trabajo social, enfermería, microbiología e ingeniería financiera, se culminaron los procesos de Derecho, enfermería y Trabajo social.</w:t>
            </w:r>
          </w:p>
          <w:p w:rsidR="00E41B77" w:rsidRPr="00A335EF" w:rsidRDefault="00E41B77" w:rsidP="00E41B77">
            <w:pPr>
              <w:pStyle w:val="Prrafodelista"/>
              <w:numPr>
                <w:ilvl w:val="0"/>
                <w:numId w:val="11"/>
              </w:numPr>
              <w:jc w:val="both"/>
              <w:rPr>
                <w:rFonts w:ascii="Arial" w:hAnsi="Arial" w:cs="Arial"/>
              </w:rPr>
            </w:pPr>
            <w:r w:rsidRPr="00A335EF">
              <w:rPr>
                <w:rFonts w:ascii="Arial" w:hAnsi="Arial" w:cs="Arial"/>
              </w:rPr>
              <w:t>Acompañamiento a las facultades en los procesos de creación de nuevos programas</w:t>
            </w:r>
          </w:p>
          <w:p w:rsidR="00E41B77" w:rsidRPr="00A335EF" w:rsidRDefault="00E41B77" w:rsidP="00E41B77">
            <w:pPr>
              <w:numPr>
                <w:ilvl w:val="0"/>
                <w:numId w:val="11"/>
              </w:numPr>
              <w:shd w:val="clear" w:color="auto" w:fill="FFFFFF"/>
              <w:spacing w:before="100" w:beforeAutospacing="1" w:after="100" w:afterAutospacing="1"/>
              <w:rPr>
                <w:rFonts w:ascii="Arial" w:eastAsia="Times New Roman" w:hAnsi="Arial" w:cs="Arial"/>
                <w:color w:val="000000"/>
                <w:sz w:val="24"/>
                <w:szCs w:val="24"/>
                <w:lang w:val="es-CO" w:eastAsia="es-CO"/>
              </w:rPr>
            </w:pPr>
            <w:r w:rsidRPr="00A335EF">
              <w:rPr>
                <w:rFonts w:ascii="Arial" w:eastAsia="Times New Roman" w:hAnsi="Arial" w:cs="Arial"/>
                <w:color w:val="000000"/>
                <w:sz w:val="24"/>
                <w:szCs w:val="24"/>
                <w:lang w:val="es-CO" w:eastAsia="es-CO"/>
              </w:rPr>
              <w:t>Medición y análisis de Deserción</w:t>
            </w:r>
          </w:p>
          <w:p w:rsidR="00E41B77" w:rsidRPr="00A335EF" w:rsidRDefault="00E41B77" w:rsidP="00E41B77">
            <w:pPr>
              <w:numPr>
                <w:ilvl w:val="0"/>
                <w:numId w:val="11"/>
              </w:numPr>
              <w:shd w:val="clear" w:color="auto" w:fill="FFFFFF"/>
              <w:spacing w:before="100" w:beforeAutospacing="1" w:after="100" w:afterAutospacing="1"/>
              <w:rPr>
                <w:rFonts w:ascii="Arial" w:eastAsia="Times New Roman" w:hAnsi="Arial" w:cs="Arial"/>
                <w:color w:val="000000"/>
                <w:sz w:val="24"/>
                <w:szCs w:val="24"/>
                <w:lang w:val="es-CO" w:eastAsia="es-CO"/>
              </w:rPr>
            </w:pPr>
            <w:r w:rsidRPr="00A335EF">
              <w:rPr>
                <w:rFonts w:ascii="Arial" w:eastAsia="Times New Roman" w:hAnsi="Arial" w:cs="Arial"/>
                <w:color w:val="000000"/>
                <w:sz w:val="24"/>
                <w:szCs w:val="24"/>
                <w:lang w:val="es-CO" w:eastAsia="es-CO"/>
              </w:rPr>
              <w:t>Impacto del Programa de Permanencia con calidad </w:t>
            </w:r>
          </w:p>
          <w:p w:rsidR="00E41B77" w:rsidRPr="00A335EF" w:rsidRDefault="00E41B77" w:rsidP="00E41B77">
            <w:pPr>
              <w:numPr>
                <w:ilvl w:val="0"/>
                <w:numId w:val="11"/>
              </w:numPr>
              <w:shd w:val="clear" w:color="auto" w:fill="FFFFFF"/>
              <w:spacing w:before="100" w:beforeAutospacing="1" w:after="100" w:afterAutospacing="1"/>
              <w:rPr>
                <w:rFonts w:ascii="Arial" w:eastAsia="Times New Roman" w:hAnsi="Arial" w:cs="Arial"/>
                <w:color w:val="000000"/>
                <w:sz w:val="24"/>
                <w:szCs w:val="24"/>
                <w:lang w:val="es-CO" w:eastAsia="es-CO"/>
              </w:rPr>
            </w:pPr>
            <w:r w:rsidRPr="00A335EF">
              <w:rPr>
                <w:rFonts w:ascii="Arial" w:eastAsia="Times New Roman" w:hAnsi="Arial" w:cs="Arial"/>
                <w:color w:val="000000"/>
                <w:sz w:val="24"/>
                <w:szCs w:val="24"/>
                <w:lang w:val="es-CO" w:eastAsia="es-CO"/>
              </w:rPr>
              <w:t>Plan de comunicaciones</w:t>
            </w:r>
          </w:p>
          <w:p w:rsidR="00E41B77" w:rsidRPr="00A335EF" w:rsidRDefault="00E41B77" w:rsidP="00E41B77">
            <w:pPr>
              <w:numPr>
                <w:ilvl w:val="0"/>
                <w:numId w:val="11"/>
              </w:numPr>
              <w:shd w:val="clear" w:color="auto" w:fill="FFFFFF"/>
              <w:spacing w:before="100" w:beforeAutospacing="1" w:after="100" w:afterAutospacing="1"/>
              <w:jc w:val="both"/>
              <w:rPr>
                <w:rFonts w:ascii="Arial" w:hAnsi="Arial" w:cs="Arial"/>
                <w:bCs/>
                <w:sz w:val="24"/>
                <w:szCs w:val="24"/>
                <w:lang w:val="es-CO"/>
              </w:rPr>
            </w:pPr>
            <w:r w:rsidRPr="00A335EF">
              <w:rPr>
                <w:rFonts w:ascii="Arial" w:eastAsia="Times New Roman" w:hAnsi="Arial" w:cs="Arial"/>
                <w:color w:val="000000"/>
                <w:sz w:val="24"/>
                <w:szCs w:val="24"/>
                <w:lang w:val="es-CO" w:eastAsia="es-CO"/>
              </w:rPr>
              <w:t xml:space="preserve">Visibilizar en la web a los docentes, su trayectoria y formación </w:t>
            </w:r>
          </w:p>
          <w:p w:rsidR="00E41B77" w:rsidRPr="00A335EF" w:rsidRDefault="00E41B77" w:rsidP="00E41B77">
            <w:pPr>
              <w:numPr>
                <w:ilvl w:val="0"/>
                <w:numId w:val="11"/>
              </w:numPr>
              <w:shd w:val="clear" w:color="auto" w:fill="FFFFFF"/>
              <w:spacing w:before="100" w:beforeAutospacing="1" w:after="100" w:afterAutospacing="1"/>
              <w:jc w:val="both"/>
              <w:rPr>
                <w:rFonts w:ascii="Arial" w:hAnsi="Arial" w:cs="Arial"/>
                <w:bCs/>
                <w:sz w:val="24"/>
                <w:szCs w:val="24"/>
                <w:lang w:val="es-CO"/>
              </w:rPr>
            </w:pPr>
            <w:r w:rsidRPr="00A335EF">
              <w:rPr>
                <w:rFonts w:ascii="Arial" w:eastAsia="Times New Roman" w:hAnsi="Arial" w:cs="Arial"/>
                <w:color w:val="000000"/>
                <w:sz w:val="24"/>
                <w:szCs w:val="24"/>
                <w:lang w:val="es-CO" w:eastAsia="es-CO"/>
              </w:rPr>
              <w:lastRenderedPageBreak/>
              <w:t>Apoyo en los programas de Inducción</w:t>
            </w:r>
          </w:p>
          <w:p w:rsidR="00E41B77" w:rsidRPr="00A335EF" w:rsidRDefault="00E41B77" w:rsidP="00E41B77">
            <w:pPr>
              <w:numPr>
                <w:ilvl w:val="0"/>
                <w:numId w:val="11"/>
              </w:numPr>
              <w:shd w:val="clear" w:color="auto" w:fill="FFFFFF"/>
              <w:spacing w:before="100" w:beforeAutospacing="1" w:after="100" w:afterAutospacing="1"/>
              <w:jc w:val="both"/>
              <w:rPr>
                <w:rFonts w:ascii="Arial" w:hAnsi="Arial" w:cs="Arial"/>
                <w:bCs/>
                <w:sz w:val="24"/>
                <w:szCs w:val="24"/>
                <w:lang w:val="es-CO"/>
              </w:rPr>
            </w:pPr>
            <w:r w:rsidRPr="00A335EF">
              <w:rPr>
                <w:rFonts w:ascii="Arial" w:hAnsi="Arial" w:cs="Arial"/>
                <w:bCs/>
                <w:sz w:val="24"/>
                <w:szCs w:val="24"/>
                <w:lang w:val="es-CO"/>
              </w:rPr>
              <w:t>Apoyo a proyección social en la presentación de propuesta a la CARDER</w:t>
            </w:r>
          </w:p>
          <w:p w:rsidR="00E41B77" w:rsidRPr="00A335EF" w:rsidRDefault="00E41B77" w:rsidP="00E41B77">
            <w:pPr>
              <w:numPr>
                <w:ilvl w:val="0"/>
                <w:numId w:val="11"/>
              </w:numPr>
              <w:shd w:val="clear" w:color="auto" w:fill="FFFFFF"/>
              <w:spacing w:before="100" w:beforeAutospacing="1" w:after="100" w:afterAutospacing="1"/>
              <w:jc w:val="both"/>
              <w:rPr>
                <w:rFonts w:ascii="Arial" w:hAnsi="Arial" w:cs="Arial"/>
                <w:bCs/>
                <w:sz w:val="24"/>
                <w:szCs w:val="24"/>
                <w:lang w:val="es-CO"/>
              </w:rPr>
            </w:pPr>
            <w:r w:rsidRPr="00A335EF">
              <w:rPr>
                <w:rFonts w:ascii="Arial" w:hAnsi="Arial" w:cs="Arial"/>
                <w:bCs/>
                <w:sz w:val="24"/>
                <w:szCs w:val="24"/>
                <w:lang w:val="es-CO"/>
              </w:rPr>
              <w:t>Análisis de salarios docentes formación avanzada U libre vs UTP.</w:t>
            </w:r>
          </w:p>
          <w:p w:rsidR="00E41B77" w:rsidRPr="00A335EF" w:rsidRDefault="00E41B77" w:rsidP="00E41B77">
            <w:pPr>
              <w:numPr>
                <w:ilvl w:val="0"/>
                <w:numId w:val="11"/>
              </w:numPr>
              <w:shd w:val="clear" w:color="auto" w:fill="FFFFFF"/>
              <w:spacing w:before="100" w:beforeAutospacing="1" w:after="100" w:afterAutospacing="1"/>
              <w:jc w:val="both"/>
              <w:rPr>
                <w:rFonts w:ascii="Arial" w:hAnsi="Arial" w:cs="Arial"/>
                <w:bCs/>
                <w:sz w:val="24"/>
                <w:szCs w:val="24"/>
                <w:lang w:val="es-CO"/>
              </w:rPr>
            </w:pPr>
            <w:r w:rsidRPr="00A335EF">
              <w:rPr>
                <w:rFonts w:ascii="Arial" w:hAnsi="Arial" w:cs="Arial"/>
                <w:bCs/>
                <w:sz w:val="24"/>
                <w:szCs w:val="24"/>
                <w:lang w:val="es-CO"/>
              </w:rPr>
              <w:t>Apoyo a los procesos de acreditación y liderazgo factor 10: Organización, administración y Gestión</w:t>
            </w:r>
          </w:p>
          <w:p w:rsidR="00E41B77" w:rsidRPr="00A335EF" w:rsidRDefault="00E41B77" w:rsidP="00E41B77">
            <w:pPr>
              <w:pStyle w:val="Prrafodelista"/>
              <w:numPr>
                <w:ilvl w:val="0"/>
                <w:numId w:val="11"/>
              </w:numPr>
              <w:jc w:val="both"/>
              <w:rPr>
                <w:rFonts w:ascii="Arial" w:hAnsi="Arial" w:cs="Arial"/>
              </w:rPr>
            </w:pPr>
            <w:r w:rsidRPr="00A335EF">
              <w:rPr>
                <w:rFonts w:ascii="Arial" w:hAnsi="Arial" w:cs="Arial"/>
                <w:bCs/>
                <w:lang w:val="es-CO"/>
              </w:rPr>
              <w:t xml:space="preserve">Se hizo revisión a la presencia de la Universidad en los diferentes espacios de concertación local y regional como </w:t>
            </w:r>
          </w:p>
          <w:p w:rsidR="00AC70A4" w:rsidRPr="00E41B77" w:rsidRDefault="00E41B77" w:rsidP="00AC70A4">
            <w:pPr>
              <w:shd w:val="clear" w:color="auto" w:fill="FFFFFF"/>
              <w:spacing w:before="100" w:beforeAutospacing="1" w:after="100" w:afterAutospacing="1"/>
              <w:jc w:val="both"/>
              <w:rPr>
                <w:rFonts w:ascii="Arial" w:hAnsi="Arial" w:cs="Arial"/>
                <w:bCs/>
                <w:sz w:val="24"/>
                <w:szCs w:val="24"/>
                <w:lang w:val="es-CO"/>
              </w:rPr>
            </w:pPr>
            <w:r w:rsidRPr="00A335EF">
              <w:rPr>
                <w:rFonts w:ascii="Arial" w:hAnsi="Arial" w:cs="Arial"/>
                <w:bCs/>
                <w:sz w:val="24"/>
                <w:szCs w:val="24"/>
                <w:lang w:val="es-CO"/>
              </w:rPr>
              <w:t>Como tenemos nuevo plan de desarrollo del gobierno nacional, se elaboró  una matriz de interrelación entre el PND y el PIDI identificando por cada pacto los aportes que hace la universidad, la oferta que tiene y l</w:t>
            </w:r>
            <w:r>
              <w:rPr>
                <w:rFonts w:ascii="Arial" w:hAnsi="Arial" w:cs="Arial"/>
                <w:bCs/>
                <w:sz w:val="24"/>
                <w:szCs w:val="24"/>
                <w:lang w:val="es-CO"/>
              </w:rPr>
              <w:t>os proyectos del PIDI asociados</w:t>
            </w:r>
          </w:p>
        </w:tc>
      </w:tr>
      <w:tr w:rsidR="00AC70A4" w:rsidRPr="00156464" w:rsidTr="000C4563">
        <w:tc>
          <w:tcPr>
            <w:tcW w:w="1844" w:type="dxa"/>
            <w:tcBorders>
              <w:top w:val="single" w:sz="4" w:space="0" w:color="auto"/>
              <w:left w:val="single" w:sz="4" w:space="0" w:color="auto"/>
              <w:bottom w:val="single" w:sz="4" w:space="0" w:color="auto"/>
              <w:right w:val="nil"/>
            </w:tcBorders>
            <w:shd w:val="clear" w:color="auto" w:fill="0070C0"/>
            <w:vAlign w:val="center"/>
          </w:tcPr>
          <w:p w:rsidR="00AC70A4" w:rsidRPr="00156464" w:rsidRDefault="00AC70A4" w:rsidP="00AC70A4">
            <w:pPr>
              <w:jc w:val="center"/>
              <w:rPr>
                <w:rFonts w:ascii="Swis721 Lt BT" w:eastAsia="Times New Roman" w:hAnsi="Swis721 Lt BT" w:cs="Times New Roman"/>
                <w:sz w:val="24"/>
                <w:szCs w:val="24"/>
                <w:lang w:eastAsia="es-ES"/>
              </w:rPr>
            </w:pPr>
          </w:p>
        </w:tc>
        <w:tc>
          <w:tcPr>
            <w:tcW w:w="8505" w:type="dxa"/>
            <w:tcBorders>
              <w:top w:val="single" w:sz="4" w:space="0" w:color="auto"/>
              <w:left w:val="nil"/>
              <w:bottom w:val="single" w:sz="4" w:space="0" w:color="auto"/>
              <w:right w:val="single" w:sz="4" w:space="0" w:color="auto"/>
            </w:tcBorders>
            <w:shd w:val="clear" w:color="auto" w:fill="0070C0"/>
          </w:tcPr>
          <w:p w:rsidR="00AC70A4" w:rsidRPr="00156464" w:rsidRDefault="00AC70A4" w:rsidP="00AC70A4">
            <w:pPr>
              <w:jc w:val="both"/>
              <w:rPr>
                <w:rFonts w:ascii="Swis721 Lt BT" w:eastAsia="Times New Roman" w:hAnsi="Swis721 Lt BT" w:cs="Times New Roman"/>
                <w:sz w:val="24"/>
                <w:szCs w:val="24"/>
                <w:lang w:eastAsia="es-ES"/>
              </w:rPr>
            </w:pPr>
          </w:p>
        </w:tc>
      </w:tr>
    </w:tbl>
    <w:p w:rsidR="009E4EED" w:rsidRPr="00156464" w:rsidRDefault="009E4EED" w:rsidP="009D17CF">
      <w:pPr>
        <w:spacing w:after="0" w:line="240" w:lineRule="auto"/>
        <w:jc w:val="center"/>
        <w:rPr>
          <w:rFonts w:ascii="Swis721 Lt BT" w:eastAsia="Times New Roman" w:hAnsi="Swis721 Lt BT" w:cs="Times New Roman"/>
          <w:sz w:val="24"/>
          <w:szCs w:val="24"/>
          <w:lang w:eastAsia="es-ES"/>
        </w:rPr>
      </w:pPr>
    </w:p>
    <w:sectPr w:rsidR="009E4EED" w:rsidRPr="00156464" w:rsidSect="007D25A8">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6A8" w:rsidRDefault="00F846A8" w:rsidP="00144088">
      <w:pPr>
        <w:spacing w:after="0" w:line="240" w:lineRule="auto"/>
      </w:pPr>
      <w:r>
        <w:separator/>
      </w:r>
    </w:p>
  </w:endnote>
  <w:endnote w:type="continuationSeparator" w:id="0">
    <w:p w:rsidR="00F846A8" w:rsidRDefault="00F846A8" w:rsidP="0014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GillSans"/>
    <w:panose1 w:val="00000000000000000000"/>
    <w:charset w:val="00"/>
    <w:family w:val="swiss"/>
    <w:notTrueType/>
    <w:pitch w:val="default"/>
    <w:sig w:usb0="00000003" w:usb1="00000000" w:usb2="00000000" w:usb3="00000000" w:csb0="00000001" w:csb1="00000000"/>
  </w:font>
  <w:font w:name="Swis721 Lt BT">
    <w:altName w:val="Calibri"/>
    <w:charset w:val="00"/>
    <w:family w:val="swiss"/>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22B" w:rsidRDefault="0073222B" w:rsidP="0073222B">
    <w:pPr>
      <w:shd w:val="clear" w:color="auto" w:fill="FFFFFF"/>
      <w:spacing w:after="0" w:line="240" w:lineRule="auto"/>
      <w:jc w:val="center"/>
      <w:rPr>
        <w:rFonts w:ascii="Calibri" w:hAnsi="Calibri" w:cs="Calibri"/>
        <w:color w:val="000000"/>
      </w:rPr>
    </w:pPr>
    <w:r w:rsidRPr="006445D9">
      <w:rPr>
        <w:noProof/>
        <w:lang w:val="es-CO" w:eastAsia="es-CO"/>
      </w:rPr>
      <w:drawing>
        <wp:inline distT="0" distB="0" distL="0" distR="0" wp14:anchorId="19F70FB5" wp14:editId="3622609B">
          <wp:extent cx="5612130" cy="69215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92150"/>
                  </a:xfrm>
                  <a:prstGeom prst="rect">
                    <a:avLst/>
                  </a:prstGeom>
                </pic:spPr>
              </pic:pic>
            </a:graphicData>
          </a:graphic>
        </wp:inline>
      </w:drawing>
    </w:r>
  </w:p>
  <w:p w:rsidR="0073222B" w:rsidRDefault="0073222B" w:rsidP="0073222B">
    <w:pPr>
      <w:shd w:val="clear" w:color="auto" w:fill="FFFFFF"/>
      <w:spacing w:after="0" w:line="240" w:lineRule="auto"/>
      <w:jc w:val="center"/>
      <w:rPr>
        <w:rFonts w:ascii="Calibri" w:hAnsi="Calibri" w:cs="Calibri"/>
        <w:color w:val="000000"/>
        <w:lang w:val="es-CO" w:eastAsia="es-CO"/>
      </w:rPr>
    </w:pPr>
    <w:r>
      <w:rPr>
        <w:rFonts w:ascii="Calibri" w:hAnsi="Calibri" w:cs="Calibri"/>
        <w:color w:val="000000"/>
      </w:rPr>
      <w:t>PEREIRA RISARALDA. </w:t>
    </w:r>
  </w:p>
  <w:p w:rsidR="0073222B" w:rsidRDefault="0073222B" w:rsidP="0073222B">
    <w:pPr>
      <w:shd w:val="clear" w:color="auto" w:fill="FFFFFF"/>
      <w:spacing w:after="0" w:line="240" w:lineRule="auto"/>
      <w:jc w:val="center"/>
      <w:rPr>
        <w:rFonts w:ascii="Calibri" w:hAnsi="Calibri" w:cs="Calibri"/>
        <w:color w:val="000000"/>
      </w:rPr>
    </w:pPr>
    <w:r>
      <w:rPr>
        <w:rFonts w:ascii="Calibri" w:hAnsi="Calibri" w:cs="Calibri"/>
        <w:color w:val="000000"/>
      </w:rPr>
      <w:t>Sede Centro Calle 40. No. 7-30 PBX (6) 3401081 </w:t>
    </w:r>
  </w:p>
  <w:p w:rsidR="0073222B" w:rsidRDefault="0073222B" w:rsidP="0073222B">
    <w:pPr>
      <w:shd w:val="clear" w:color="auto" w:fill="FFFFFF"/>
      <w:spacing w:after="0" w:line="240" w:lineRule="auto"/>
      <w:jc w:val="center"/>
      <w:rPr>
        <w:rFonts w:ascii="Calibri" w:hAnsi="Calibri" w:cs="Calibri"/>
        <w:color w:val="000000"/>
      </w:rPr>
    </w:pPr>
    <w:r>
      <w:rPr>
        <w:rFonts w:ascii="Calibri" w:hAnsi="Calibri" w:cs="Calibri"/>
        <w:color w:val="000000"/>
      </w:rPr>
      <w:t>Sede Belmonte: Avenida las Américas PBX (6) 3401043 </w:t>
    </w:r>
  </w:p>
  <w:p w:rsidR="0073222B" w:rsidRPr="002E458F" w:rsidRDefault="00F846A8" w:rsidP="0073222B">
    <w:pPr>
      <w:shd w:val="clear" w:color="auto" w:fill="FFFFFF"/>
      <w:spacing w:after="0" w:line="240" w:lineRule="auto"/>
      <w:jc w:val="center"/>
      <w:rPr>
        <w:rFonts w:ascii="Calibri" w:hAnsi="Calibri" w:cs="Calibri"/>
        <w:color w:val="000000"/>
      </w:rPr>
    </w:pPr>
    <w:hyperlink r:id="rId2" w:tgtFrame="_blank" w:history="1">
      <w:r w:rsidR="0073222B">
        <w:rPr>
          <w:rStyle w:val="Hipervnculo"/>
          <w:rFonts w:ascii="Calibri" w:hAnsi="Calibri" w:cs="Calibri"/>
        </w:rPr>
        <w:t>www.unilibrepereira.edu.co</w:t>
      </w:r>
    </w:hyperlink>
    <w:r w:rsidR="0073222B">
      <w:rPr>
        <w:rFonts w:ascii="Calibri" w:hAnsi="Calibri" w:cs="Calibri"/>
        <w:color w:val="000000"/>
      </w:rPr>
      <w:t> </w:t>
    </w:r>
  </w:p>
  <w:p w:rsidR="0073222B" w:rsidRDefault="0073222B" w:rsidP="0073222B">
    <w:pPr>
      <w:pStyle w:val="Piedepgina"/>
    </w:pPr>
  </w:p>
  <w:p w:rsidR="00704578" w:rsidRPr="0073222B" w:rsidRDefault="00704578" w:rsidP="0073222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6A8" w:rsidRDefault="00F846A8" w:rsidP="00144088">
      <w:pPr>
        <w:spacing w:after="0" w:line="240" w:lineRule="auto"/>
      </w:pPr>
      <w:r>
        <w:separator/>
      </w:r>
    </w:p>
  </w:footnote>
  <w:footnote w:type="continuationSeparator" w:id="0">
    <w:p w:rsidR="00F846A8" w:rsidRDefault="00F846A8" w:rsidP="00144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22B" w:rsidRDefault="0073222B" w:rsidP="0073222B">
    <w:pPr>
      <w:pStyle w:val="Encabezado"/>
      <w:jc w:val="both"/>
    </w:pPr>
    <w:r>
      <w:t xml:space="preserve">                                                                                                                                               </w:t>
    </w:r>
  </w:p>
  <w:p w:rsidR="0073222B" w:rsidRDefault="0073222B" w:rsidP="0073222B">
    <w:pPr>
      <w:pStyle w:val="Encabezado"/>
      <w:jc w:val="both"/>
    </w:pPr>
    <w:r>
      <w:t xml:space="preserve">                                                                                                                                              </w:t>
    </w:r>
  </w:p>
  <w:p w:rsidR="00704578" w:rsidRDefault="0073222B">
    <w:pPr>
      <w:pStyle w:val="Encabezado"/>
    </w:pPr>
    <w:r w:rsidRPr="00535B3F">
      <w:rPr>
        <w:noProof/>
        <w:lang w:val="es-CO" w:eastAsia="es-CO"/>
      </w:rPr>
      <w:drawing>
        <wp:inline distT="0" distB="0" distL="0" distR="0" wp14:anchorId="2434570E" wp14:editId="06FC7B6C">
          <wp:extent cx="4686300" cy="10382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0"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A7C"/>
    <w:multiLevelType w:val="hybridMultilevel"/>
    <w:tmpl w:val="0116E3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5A06E9F"/>
    <w:multiLevelType w:val="hybridMultilevel"/>
    <w:tmpl w:val="7E1C79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057970"/>
    <w:multiLevelType w:val="hybridMultilevel"/>
    <w:tmpl w:val="58869C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FA0A70"/>
    <w:multiLevelType w:val="hybridMultilevel"/>
    <w:tmpl w:val="6D2E1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0812231"/>
    <w:multiLevelType w:val="hybridMultilevel"/>
    <w:tmpl w:val="BB5402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3331305"/>
    <w:multiLevelType w:val="hybridMultilevel"/>
    <w:tmpl w:val="7AE05B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89B52FF"/>
    <w:multiLevelType w:val="hybridMultilevel"/>
    <w:tmpl w:val="8A0441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F142BBB"/>
    <w:multiLevelType w:val="hybridMultilevel"/>
    <w:tmpl w:val="37BC90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9F458C2"/>
    <w:multiLevelType w:val="hybridMultilevel"/>
    <w:tmpl w:val="26FCF8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FFE79BB"/>
    <w:multiLevelType w:val="hybridMultilevel"/>
    <w:tmpl w:val="221E57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14F31CA"/>
    <w:multiLevelType w:val="hybridMultilevel"/>
    <w:tmpl w:val="D666BA8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A4B63EC"/>
    <w:multiLevelType w:val="hybridMultilevel"/>
    <w:tmpl w:val="6764D3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7E6F35F4"/>
    <w:multiLevelType w:val="hybridMultilevel"/>
    <w:tmpl w:val="318886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2"/>
  </w:num>
  <w:num w:numId="4">
    <w:abstractNumId w:val="4"/>
  </w:num>
  <w:num w:numId="5">
    <w:abstractNumId w:val="2"/>
  </w:num>
  <w:num w:numId="6">
    <w:abstractNumId w:val="6"/>
  </w:num>
  <w:num w:numId="7">
    <w:abstractNumId w:val="9"/>
  </w:num>
  <w:num w:numId="8">
    <w:abstractNumId w:val="10"/>
  </w:num>
  <w:num w:numId="9">
    <w:abstractNumId w:val="7"/>
  </w:num>
  <w:num w:numId="10">
    <w:abstractNumId w:val="8"/>
  </w:num>
  <w:num w:numId="11">
    <w:abstractNumId w:val="1"/>
  </w:num>
  <w:num w:numId="12">
    <w:abstractNumId w:val="5"/>
  </w:num>
  <w:num w:numId="1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88"/>
    <w:rsid w:val="00001FA1"/>
    <w:rsid w:val="0000202D"/>
    <w:rsid w:val="00004E2B"/>
    <w:rsid w:val="0000569C"/>
    <w:rsid w:val="00007A85"/>
    <w:rsid w:val="000118B0"/>
    <w:rsid w:val="00026CA7"/>
    <w:rsid w:val="0003108E"/>
    <w:rsid w:val="00033D1F"/>
    <w:rsid w:val="0003476D"/>
    <w:rsid w:val="0004049F"/>
    <w:rsid w:val="0004213A"/>
    <w:rsid w:val="0004521A"/>
    <w:rsid w:val="00054479"/>
    <w:rsid w:val="000676FB"/>
    <w:rsid w:val="00070528"/>
    <w:rsid w:val="00070D2F"/>
    <w:rsid w:val="00071333"/>
    <w:rsid w:val="00077B77"/>
    <w:rsid w:val="0008206F"/>
    <w:rsid w:val="000825C6"/>
    <w:rsid w:val="00084F54"/>
    <w:rsid w:val="00085F06"/>
    <w:rsid w:val="000914E8"/>
    <w:rsid w:val="00096B0D"/>
    <w:rsid w:val="000A2CF9"/>
    <w:rsid w:val="000A490E"/>
    <w:rsid w:val="000B05DE"/>
    <w:rsid w:val="000B465E"/>
    <w:rsid w:val="000B60AA"/>
    <w:rsid w:val="000B621A"/>
    <w:rsid w:val="000C1327"/>
    <w:rsid w:val="000C4563"/>
    <w:rsid w:val="000C656B"/>
    <w:rsid w:val="000C751C"/>
    <w:rsid w:val="000C7A4A"/>
    <w:rsid w:val="000D051D"/>
    <w:rsid w:val="000D0778"/>
    <w:rsid w:val="000D08F4"/>
    <w:rsid w:val="000E0320"/>
    <w:rsid w:val="000E2CC7"/>
    <w:rsid w:val="000E2D1D"/>
    <w:rsid w:val="000E4287"/>
    <w:rsid w:val="000E70AC"/>
    <w:rsid w:val="000E73CA"/>
    <w:rsid w:val="000F035F"/>
    <w:rsid w:val="000F202A"/>
    <w:rsid w:val="000F29A3"/>
    <w:rsid w:val="000F3DFE"/>
    <w:rsid w:val="000F4FE1"/>
    <w:rsid w:val="000F578E"/>
    <w:rsid w:val="001003E3"/>
    <w:rsid w:val="001121C4"/>
    <w:rsid w:val="0011402D"/>
    <w:rsid w:val="0011636A"/>
    <w:rsid w:val="0011659C"/>
    <w:rsid w:val="0011666B"/>
    <w:rsid w:val="001204A8"/>
    <w:rsid w:val="001212B1"/>
    <w:rsid w:val="00132465"/>
    <w:rsid w:val="001353DD"/>
    <w:rsid w:val="00141730"/>
    <w:rsid w:val="00144088"/>
    <w:rsid w:val="00144D75"/>
    <w:rsid w:val="00151575"/>
    <w:rsid w:val="00153E78"/>
    <w:rsid w:val="00154CDF"/>
    <w:rsid w:val="00156464"/>
    <w:rsid w:val="00156752"/>
    <w:rsid w:val="00161F15"/>
    <w:rsid w:val="00163EE0"/>
    <w:rsid w:val="00164582"/>
    <w:rsid w:val="0017247C"/>
    <w:rsid w:val="00172AFF"/>
    <w:rsid w:val="00174BF5"/>
    <w:rsid w:val="00175A4D"/>
    <w:rsid w:val="00182C2C"/>
    <w:rsid w:val="00184EB8"/>
    <w:rsid w:val="001917DA"/>
    <w:rsid w:val="00192E3B"/>
    <w:rsid w:val="0019488B"/>
    <w:rsid w:val="001A327F"/>
    <w:rsid w:val="001A5C13"/>
    <w:rsid w:val="001A7033"/>
    <w:rsid w:val="001B7140"/>
    <w:rsid w:val="001B7859"/>
    <w:rsid w:val="001C1F11"/>
    <w:rsid w:val="001C30E2"/>
    <w:rsid w:val="001C31AD"/>
    <w:rsid w:val="001D252B"/>
    <w:rsid w:val="001E20A8"/>
    <w:rsid w:val="001E4027"/>
    <w:rsid w:val="001E48EA"/>
    <w:rsid w:val="001E4A2B"/>
    <w:rsid w:val="001E4B04"/>
    <w:rsid w:val="001E667B"/>
    <w:rsid w:val="001E6C99"/>
    <w:rsid w:val="001F2B5E"/>
    <w:rsid w:val="001F335D"/>
    <w:rsid w:val="001F3712"/>
    <w:rsid w:val="001F5115"/>
    <w:rsid w:val="00205E37"/>
    <w:rsid w:val="00207D58"/>
    <w:rsid w:val="00210A36"/>
    <w:rsid w:val="0021742D"/>
    <w:rsid w:val="00220357"/>
    <w:rsid w:val="00220414"/>
    <w:rsid w:val="00223425"/>
    <w:rsid w:val="00223DE0"/>
    <w:rsid w:val="00224010"/>
    <w:rsid w:val="00226D0E"/>
    <w:rsid w:val="0022774F"/>
    <w:rsid w:val="002304CD"/>
    <w:rsid w:val="00236682"/>
    <w:rsid w:val="00241BD7"/>
    <w:rsid w:val="00245F2B"/>
    <w:rsid w:val="00246B38"/>
    <w:rsid w:val="00250E5E"/>
    <w:rsid w:val="00251C6D"/>
    <w:rsid w:val="00251D0C"/>
    <w:rsid w:val="0026075C"/>
    <w:rsid w:val="002617DF"/>
    <w:rsid w:val="00265D84"/>
    <w:rsid w:val="00265DA4"/>
    <w:rsid w:val="00270710"/>
    <w:rsid w:val="00272D3E"/>
    <w:rsid w:val="00274C7E"/>
    <w:rsid w:val="00280996"/>
    <w:rsid w:val="00283C8F"/>
    <w:rsid w:val="00291B5B"/>
    <w:rsid w:val="002931DB"/>
    <w:rsid w:val="00294676"/>
    <w:rsid w:val="002A19D2"/>
    <w:rsid w:val="002A2EA9"/>
    <w:rsid w:val="002A5342"/>
    <w:rsid w:val="002A630D"/>
    <w:rsid w:val="002A7FB8"/>
    <w:rsid w:val="002B0F2C"/>
    <w:rsid w:val="002B1D1F"/>
    <w:rsid w:val="002B6FF1"/>
    <w:rsid w:val="002C2C2A"/>
    <w:rsid w:val="002D020E"/>
    <w:rsid w:val="002D1996"/>
    <w:rsid w:val="002D4CA1"/>
    <w:rsid w:val="002E0186"/>
    <w:rsid w:val="002E36E6"/>
    <w:rsid w:val="002E3B20"/>
    <w:rsid w:val="002E52A8"/>
    <w:rsid w:val="002E6904"/>
    <w:rsid w:val="002F178A"/>
    <w:rsid w:val="002F323E"/>
    <w:rsid w:val="002F3F24"/>
    <w:rsid w:val="002F4DC0"/>
    <w:rsid w:val="00303C4B"/>
    <w:rsid w:val="0030696C"/>
    <w:rsid w:val="00307BD2"/>
    <w:rsid w:val="00311272"/>
    <w:rsid w:val="003112D7"/>
    <w:rsid w:val="00312FB1"/>
    <w:rsid w:val="003134B8"/>
    <w:rsid w:val="00314C9A"/>
    <w:rsid w:val="003219E7"/>
    <w:rsid w:val="0032298A"/>
    <w:rsid w:val="00322A4B"/>
    <w:rsid w:val="00326189"/>
    <w:rsid w:val="00330641"/>
    <w:rsid w:val="003306C3"/>
    <w:rsid w:val="003353A0"/>
    <w:rsid w:val="00337470"/>
    <w:rsid w:val="00340A57"/>
    <w:rsid w:val="00342B22"/>
    <w:rsid w:val="00342FBD"/>
    <w:rsid w:val="00343037"/>
    <w:rsid w:val="00350CC9"/>
    <w:rsid w:val="003529A3"/>
    <w:rsid w:val="00353A0B"/>
    <w:rsid w:val="00356180"/>
    <w:rsid w:val="00360144"/>
    <w:rsid w:val="003602DE"/>
    <w:rsid w:val="00362070"/>
    <w:rsid w:val="0036647E"/>
    <w:rsid w:val="0037014D"/>
    <w:rsid w:val="00370A00"/>
    <w:rsid w:val="00371476"/>
    <w:rsid w:val="00376F2E"/>
    <w:rsid w:val="003944FB"/>
    <w:rsid w:val="00394B98"/>
    <w:rsid w:val="003A070C"/>
    <w:rsid w:val="003A26FB"/>
    <w:rsid w:val="003A406A"/>
    <w:rsid w:val="003A695B"/>
    <w:rsid w:val="003A7807"/>
    <w:rsid w:val="003B5473"/>
    <w:rsid w:val="003C4B16"/>
    <w:rsid w:val="003C7D91"/>
    <w:rsid w:val="003D0D5C"/>
    <w:rsid w:val="003D28B2"/>
    <w:rsid w:val="003D79D8"/>
    <w:rsid w:val="003E1986"/>
    <w:rsid w:val="003E74DA"/>
    <w:rsid w:val="003F2BBB"/>
    <w:rsid w:val="003F6B67"/>
    <w:rsid w:val="00404217"/>
    <w:rsid w:val="00406DC3"/>
    <w:rsid w:val="00410E81"/>
    <w:rsid w:val="00411126"/>
    <w:rsid w:val="00412111"/>
    <w:rsid w:val="004125BE"/>
    <w:rsid w:val="00424602"/>
    <w:rsid w:val="00435F75"/>
    <w:rsid w:val="00441030"/>
    <w:rsid w:val="00451D8D"/>
    <w:rsid w:val="00453E1E"/>
    <w:rsid w:val="00456E3B"/>
    <w:rsid w:val="0046094D"/>
    <w:rsid w:val="00464CDB"/>
    <w:rsid w:val="0046633E"/>
    <w:rsid w:val="00466DDE"/>
    <w:rsid w:val="004714F8"/>
    <w:rsid w:val="004770A9"/>
    <w:rsid w:val="00480AC3"/>
    <w:rsid w:val="00481251"/>
    <w:rsid w:val="00483CD4"/>
    <w:rsid w:val="00484FD3"/>
    <w:rsid w:val="004864BD"/>
    <w:rsid w:val="00487EFE"/>
    <w:rsid w:val="00490C97"/>
    <w:rsid w:val="004914A5"/>
    <w:rsid w:val="004928D1"/>
    <w:rsid w:val="00492B73"/>
    <w:rsid w:val="00494EF0"/>
    <w:rsid w:val="00495862"/>
    <w:rsid w:val="004A089B"/>
    <w:rsid w:val="004A2BF4"/>
    <w:rsid w:val="004B1E8B"/>
    <w:rsid w:val="004B21B2"/>
    <w:rsid w:val="004B25F1"/>
    <w:rsid w:val="004B4C9F"/>
    <w:rsid w:val="004B51D2"/>
    <w:rsid w:val="004C1388"/>
    <w:rsid w:val="004C1FC5"/>
    <w:rsid w:val="004C3A2A"/>
    <w:rsid w:val="004C46B1"/>
    <w:rsid w:val="004C4857"/>
    <w:rsid w:val="004C6EE4"/>
    <w:rsid w:val="004D208A"/>
    <w:rsid w:val="004D2AF0"/>
    <w:rsid w:val="004D40DA"/>
    <w:rsid w:val="004D46AC"/>
    <w:rsid w:val="004D50E3"/>
    <w:rsid w:val="004D521F"/>
    <w:rsid w:val="004D6C39"/>
    <w:rsid w:val="004D79DA"/>
    <w:rsid w:val="004E14B2"/>
    <w:rsid w:val="004E3FD9"/>
    <w:rsid w:val="004E5061"/>
    <w:rsid w:val="004E512B"/>
    <w:rsid w:val="004F2580"/>
    <w:rsid w:val="00501046"/>
    <w:rsid w:val="005059F1"/>
    <w:rsid w:val="005138D8"/>
    <w:rsid w:val="00513B7E"/>
    <w:rsid w:val="005157D5"/>
    <w:rsid w:val="0052103E"/>
    <w:rsid w:val="005244C6"/>
    <w:rsid w:val="005254A1"/>
    <w:rsid w:val="005279BA"/>
    <w:rsid w:val="0053125F"/>
    <w:rsid w:val="005401CC"/>
    <w:rsid w:val="005403EE"/>
    <w:rsid w:val="00543E2A"/>
    <w:rsid w:val="00545729"/>
    <w:rsid w:val="00546CEA"/>
    <w:rsid w:val="00547A80"/>
    <w:rsid w:val="0055508D"/>
    <w:rsid w:val="00557C8F"/>
    <w:rsid w:val="005654A7"/>
    <w:rsid w:val="0057480C"/>
    <w:rsid w:val="00574D1B"/>
    <w:rsid w:val="00585EF7"/>
    <w:rsid w:val="00586A8A"/>
    <w:rsid w:val="00591B65"/>
    <w:rsid w:val="00595F83"/>
    <w:rsid w:val="005A0C95"/>
    <w:rsid w:val="005A4A07"/>
    <w:rsid w:val="005A4B96"/>
    <w:rsid w:val="005B16D9"/>
    <w:rsid w:val="005B1FA0"/>
    <w:rsid w:val="005B67DB"/>
    <w:rsid w:val="005B75A2"/>
    <w:rsid w:val="005C3F83"/>
    <w:rsid w:val="005D1932"/>
    <w:rsid w:val="005D2A22"/>
    <w:rsid w:val="005D3E40"/>
    <w:rsid w:val="005D3E57"/>
    <w:rsid w:val="005D604C"/>
    <w:rsid w:val="005E65BA"/>
    <w:rsid w:val="005F27E1"/>
    <w:rsid w:val="005F2BA0"/>
    <w:rsid w:val="005F4337"/>
    <w:rsid w:val="005F71A4"/>
    <w:rsid w:val="00600D8F"/>
    <w:rsid w:val="00606400"/>
    <w:rsid w:val="0060690D"/>
    <w:rsid w:val="006108C0"/>
    <w:rsid w:val="00616349"/>
    <w:rsid w:val="00621427"/>
    <w:rsid w:val="00622470"/>
    <w:rsid w:val="00625691"/>
    <w:rsid w:val="00626978"/>
    <w:rsid w:val="00630706"/>
    <w:rsid w:val="00631F15"/>
    <w:rsid w:val="00635BFF"/>
    <w:rsid w:val="00646DB9"/>
    <w:rsid w:val="00651252"/>
    <w:rsid w:val="00652BB9"/>
    <w:rsid w:val="00661983"/>
    <w:rsid w:val="0066528A"/>
    <w:rsid w:val="00665FCA"/>
    <w:rsid w:val="006725A0"/>
    <w:rsid w:val="006740CE"/>
    <w:rsid w:val="00674C0E"/>
    <w:rsid w:val="0067602E"/>
    <w:rsid w:val="00676405"/>
    <w:rsid w:val="00676927"/>
    <w:rsid w:val="00680368"/>
    <w:rsid w:val="006816A5"/>
    <w:rsid w:val="00682FAD"/>
    <w:rsid w:val="006856B7"/>
    <w:rsid w:val="00685ED0"/>
    <w:rsid w:val="00691152"/>
    <w:rsid w:val="00694108"/>
    <w:rsid w:val="006A32E3"/>
    <w:rsid w:val="006A5645"/>
    <w:rsid w:val="006A7066"/>
    <w:rsid w:val="006A721F"/>
    <w:rsid w:val="006B4059"/>
    <w:rsid w:val="006B482A"/>
    <w:rsid w:val="006B68E6"/>
    <w:rsid w:val="006B73F3"/>
    <w:rsid w:val="006C1CEE"/>
    <w:rsid w:val="006C4AF5"/>
    <w:rsid w:val="006D22E9"/>
    <w:rsid w:val="006D39A4"/>
    <w:rsid w:val="006D4675"/>
    <w:rsid w:val="006E1A25"/>
    <w:rsid w:val="006E541E"/>
    <w:rsid w:val="006E74C4"/>
    <w:rsid w:val="006F12B6"/>
    <w:rsid w:val="006F2975"/>
    <w:rsid w:val="006F6239"/>
    <w:rsid w:val="007042F5"/>
    <w:rsid w:val="00704578"/>
    <w:rsid w:val="00705F2F"/>
    <w:rsid w:val="0071178A"/>
    <w:rsid w:val="00714B74"/>
    <w:rsid w:val="00714BCF"/>
    <w:rsid w:val="00720DF7"/>
    <w:rsid w:val="00721E6C"/>
    <w:rsid w:val="007246AC"/>
    <w:rsid w:val="0073069A"/>
    <w:rsid w:val="0073222B"/>
    <w:rsid w:val="00735CD9"/>
    <w:rsid w:val="0073750B"/>
    <w:rsid w:val="00737F4B"/>
    <w:rsid w:val="0074492E"/>
    <w:rsid w:val="0075049F"/>
    <w:rsid w:val="0075064C"/>
    <w:rsid w:val="0075273A"/>
    <w:rsid w:val="007528AB"/>
    <w:rsid w:val="00753B2E"/>
    <w:rsid w:val="00753BED"/>
    <w:rsid w:val="00755183"/>
    <w:rsid w:val="00755284"/>
    <w:rsid w:val="007602DD"/>
    <w:rsid w:val="007617B3"/>
    <w:rsid w:val="0076248D"/>
    <w:rsid w:val="00763C3F"/>
    <w:rsid w:val="00765A35"/>
    <w:rsid w:val="00765D0F"/>
    <w:rsid w:val="007663CF"/>
    <w:rsid w:val="00773368"/>
    <w:rsid w:val="00773803"/>
    <w:rsid w:val="00774A35"/>
    <w:rsid w:val="007753B5"/>
    <w:rsid w:val="00780B42"/>
    <w:rsid w:val="0078129E"/>
    <w:rsid w:val="00784251"/>
    <w:rsid w:val="0078553C"/>
    <w:rsid w:val="00796D42"/>
    <w:rsid w:val="00797418"/>
    <w:rsid w:val="007A0D32"/>
    <w:rsid w:val="007A0D90"/>
    <w:rsid w:val="007A1369"/>
    <w:rsid w:val="007A1A3A"/>
    <w:rsid w:val="007A5925"/>
    <w:rsid w:val="007B6252"/>
    <w:rsid w:val="007C004C"/>
    <w:rsid w:val="007C496F"/>
    <w:rsid w:val="007D25A8"/>
    <w:rsid w:val="007D4990"/>
    <w:rsid w:val="007D4A5A"/>
    <w:rsid w:val="007D5DCC"/>
    <w:rsid w:val="007D7EC7"/>
    <w:rsid w:val="007E12B7"/>
    <w:rsid w:val="007F0A59"/>
    <w:rsid w:val="007F454A"/>
    <w:rsid w:val="00801E80"/>
    <w:rsid w:val="00804750"/>
    <w:rsid w:val="00807EC5"/>
    <w:rsid w:val="008109F4"/>
    <w:rsid w:val="00812BC9"/>
    <w:rsid w:val="0081380E"/>
    <w:rsid w:val="00815900"/>
    <w:rsid w:val="00817789"/>
    <w:rsid w:val="00826C21"/>
    <w:rsid w:val="008279FB"/>
    <w:rsid w:val="008329A4"/>
    <w:rsid w:val="008352D5"/>
    <w:rsid w:val="00836F20"/>
    <w:rsid w:val="00840158"/>
    <w:rsid w:val="00840962"/>
    <w:rsid w:val="008433BF"/>
    <w:rsid w:val="00845CC2"/>
    <w:rsid w:val="00851F3C"/>
    <w:rsid w:val="008546E8"/>
    <w:rsid w:val="0085637E"/>
    <w:rsid w:val="008575E5"/>
    <w:rsid w:val="00857B80"/>
    <w:rsid w:val="00860D3D"/>
    <w:rsid w:val="0086129C"/>
    <w:rsid w:val="00862E70"/>
    <w:rsid w:val="008631DF"/>
    <w:rsid w:val="008634AA"/>
    <w:rsid w:val="00863AD7"/>
    <w:rsid w:val="00863B64"/>
    <w:rsid w:val="008710F2"/>
    <w:rsid w:val="00871EDC"/>
    <w:rsid w:val="00873A18"/>
    <w:rsid w:val="0087617B"/>
    <w:rsid w:val="00876DB1"/>
    <w:rsid w:val="00882CC0"/>
    <w:rsid w:val="0088314A"/>
    <w:rsid w:val="00887503"/>
    <w:rsid w:val="00887887"/>
    <w:rsid w:val="00891D87"/>
    <w:rsid w:val="0089685D"/>
    <w:rsid w:val="008A1880"/>
    <w:rsid w:val="008A5099"/>
    <w:rsid w:val="008A52B7"/>
    <w:rsid w:val="008B21D8"/>
    <w:rsid w:val="008B5BA6"/>
    <w:rsid w:val="008C1F51"/>
    <w:rsid w:val="008C3A81"/>
    <w:rsid w:val="008C53FB"/>
    <w:rsid w:val="008C5CA1"/>
    <w:rsid w:val="008D11EC"/>
    <w:rsid w:val="008D4C2F"/>
    <w:rsid w:val="008D5312"/>
    <w:rsid w:val="008D75E1"/>
    <w:rsid w:val="008E17B9"/>
    <w:rsid w:val="008E3B5C"/>
    <w:rsid w:val="008E48A8"/>
    <w:rsid w:val="008F171C"/>
    <w:rsid w:val="008F40F5"/>
    <w:rsid w:val="008F431E"/>
    <w:rsid w:val="008F7BA9"/>
    <w:rsid w:val="00904231"/>
    <w:rsid w:val="00910A4C"/>
    <w:rsid w:val="00912273"/>
    <w:rsid w:val="0091228C"/>
    <w:rsid w:val="00915274"/>
    <w:rsid w:val="00915694"/>
    <w:rsid w:val="0092182A"/>
    <w:rsid w:val="0092207F"/>
    <w:rsid w:val="0092440E"/>
    <w:rsid w:val="009276B1"/>
    <w:rsid w:val="00936FA0"/>
    <w:rsid w:val="00937C52"/>
    <w:rsid w:val="00937D58"/>
    <w:rsid w:val="0094477D"/>
    <w:rsid w:val="00950041"/>
    <w:rsid w:val="00952589"/>
    <w:rsid w:val="00955F6F"/>
    <w:rsid w:val="00956771"/>
    <w:rsid w:val="00957B91"/>
    <w:rsid w:val="00962A92"/>
    <w:rsid w:val="00964777"/>
    <w:rsid w:val="00965D48"/>
    <w:rsid w:val="00976CE7"/>
    <w:rsid w:val="00980865"/>
    <w:rsid w:val="00983511"/>
    <w:rsid w:val="00985ECF"/>
    <w:rsid w:val="00985FC7"/>
    <w:rsid w:val="00992419"/>
    <w:rsid w:val="0099759E"/>
    <w:rsid w:val="009A2E9A"/>
    <w:rsid w:val="009B2B39"/>
    <w:rsid w:val="009B3550"/>
    <w:rsid w:val="009B4089"/>
    <w:rsid w:val="009B66DB"/>
    <w:rsid w:val="009C449B"/>
    <w:rsid w:val="009C51AC"/>
    <w:rsid w:val="009C5BD0"/>
    <w:rsid w:val="009C7F66"/>
    <w:rsid w:val="009D17CF"/>
    <w:rsid w:val="009D28F1"/>
    <w:rsid w:val="009D5FDD"/>
    <w:rsid w:val="009E0B58"/>
    <w:rsid w:val="009E21F0"/>
    <w:rsid w:val="009E2979"/>
    <w:rsid w:val="009E3979"/>
    <w:rsid w:val="009E4EED"/>
    <w:rsid w:val="009E789A"/>
    <w:rsid w:val="009F2C52"/>
    <w:rsid w:val="009F48F7"/>
    <w:rsid w:val="009F5586"/>
    <w:rsid w:val="009F669E"/>
    <w:rsid w:val="009F7F90"/>
    <w:rsid w:val="00A04A63"/>
    <w:rsid w:val="00A10C00"/>
    <w:rsid w:val="00A11A19"/>
    <w:rsid w:val="00A1576E"/>
    <w:rsid w:val="00A160DE"/>
    <w:rsid w:val="00A1674D"/>
    <w:rsid w:val="00A17274"/>
    <w:rsid w:val="00A177C8"/>
    <w:rsid w:val="00A211B7"/>
    <w:rsid w:val="00A3232C"/>
    <w:rsid w:val="00A36F86"/>
    <w:rsid w:val="00A37D11"/>
    <w:rsid w:val="00A41174"/>
    <w:rsid w:val="00A4196A"/>
    <w:rsid w:val="00A42001"/>
    <w:rsid w:val="00A43748"/>
    <w:rsid w:val="00A457D4"/>
    <w:rsid w:val="00A5087D"/>
    <w:rsid w:val="00A56AA1"/>
    <w:rsid w:val="00A6104A"/>
    <w:rsid w:val="00A66C1D"/>
    <w:rsid w:val="00A747A8"/>
    <w:rsid w:val="00A74D2F"/>
    <w:rsid w:val="00A80005"/>
    <w:rsid w:val="00A830AF"/>
    <w:rsid w:val="00A856E9"/>
    <w:rsid w:val="00A8680F"/>
    <w:rsid w:val="00A87C14"/>
    <w:rsid w:val="00A87F59"/>
    <w:rsid w:val="00A91877"/>
    <w:rsid w:val="00A91AB4"/>
    <w:rsid w:val="00A93286"/>
    <w:rsid w:val="00A95391"/>
    <w:rsid w:val="00AA0705"/>
    <w:rsid w:val="00AA250C"/>
    <w:rsid w:val="00AA3CAA"/>
    <w:rsid w:val="00AB0FC4"/>
    <w:rsid w:val="00AB1BEF"/>
    <w:rsid w:val="00AB239D"/>
    <w:rsid w:val="00AB6D35"/>
    <w:rsid w:val="00AC18B6"/>
    <w:rsid w:val="00AC2666"/>
    <w:rsid w:val="00AC372D"/>
    <w:rsid w:val="00AC5AA4"/>
    <w:rsid w:val="00AC5BFC"/>
    <w:rsid w:val="00AC70A4"/>
    <w:rsid w:val="00AD10C2"/>
    <w:rsid w:val="00AD21D2"/>
    <w:rsid w:val="00AD2D79"/>
    <w:rsid w:val="00AD6826"/>
    <w:rsid w:val="00AE522B"/>
    <w:rsid w:val="00AE5CA9"/>
    <w:rsid w:val="00AF3FAC"/>
    <w:rsid w:val="00AF452D"/>
    <w:rsid w:val="00AF786F"/>
    <w:rsid w:val="00B050F4"/>
    <w:rsid w:val="00B107DC"/>
    <w:rsid w:val="00B1111B"/>
    <w:rsid w:val="00B119D4"/>
    <w:rsid w:val="00B136AE"/>
    <w:rsid w:val="00B154AD"/>
    <w:rsid w:val="00B15E80"/>
    <w:rsid w:val="00B1689E"/>
    <w:rsid w:val="00B20C86"/>
    <w:rsid w:val="00B212C3"/>
    <w:rsid w:val="00B219BC"/>
    <w:rsid w:val="00B21E99"/>
    <w:rsid w:val="00B225FB"/>
    <w:rsid w:val="00B24278"/>
    <w:rsid w:val="00B30D1B"/>
    <w:rsid w:val="00B40D74"/>
    <w:rsid w:val="00B42861"/>
    <w:rsid w:val="00B45562"/>
    <w:rsid w:val="00B459ED"/>
    <w:rsid w:val="00B47455"/>
    <w:rsid w:val="00B47992"/>
    <w:rsid w:val="00B50AF9"/>
    <w:rsid w:val="00B543DA"/>
    <w:rsid w:val="00B54F07"/>
    <w:rsid w:val="00B62E2E"/>
    <w:rsid w:val="00B6339A"/>
    <w:rsid w:val="00B633E0"/>
    <w:rsid w:val="00B66434"/>
    <w:rsid w:val="00B7051D"/>
    <w:rsid w:val="00B80025"/>
    <w:rsid w:val="00B83359"/>
    <w:rsid w:val="00B87B09"/>
    <w:rsid w:val="00B90904"/>
    <w:rsid w:val="00B92E86"/>
    <w:rsid w:val="00B93ACC"/>
    <w:rsid w:val="00BA0247"/>
    <w:rsid w:val="00BA0E60"/>
    <w:rsid w:val="00BA22E7"/>
    <w:rsid w:val="00BA47AF"/>
    <w:rsid w:val="00BA4F53"/>
    <w:rsid w:val="00BA6E99"/>
    <w:rsid w:val="00BA7C3D"/>
    <w:rsid w:val="00BB023F"/>
    <w:rsid w:val="00BB0DC4"/>
    <w:rsid w:val="00BB1F3B"/>
    <w:rsid w:val="00BB4437"/>
    <w:rsid w:val="00BC2FF1"/>
    <w:rsid w:val="00BC4832"/>
    <w:rsid w:val="00BC56CF"/>
    <w:rsid w:val="00BD531B"/>
    <w:rsid w:val="00BE00B9"/>
    <w:rsid w:val="00BE0806"/>
    <w:rsid w:val="00BE2FAD"/>
    <w:rsid w:val="00BF7B22"/>
    <w:rsid w:val="00C00F27"/>
    <w:rsid w:val="00C032CA"/>
    <w:rsid w:val="00C04F53"/>
    <w:rsid w:val="00C060EC"/>
    <w:rsid w:val="00C256E7"/>
    <w:rsid w:val="00C25C64"/>
    <w:rsid w:val="00C26354"/>
    <w:rsid w:val="00C30B17"/>
    <w:rsid w:val="00C30D1D"/>
    <w:rsid w:val="00C3432D"/>
    <w:rsid w:val="00C37330"/>
    <w:rsid w:val="00C427BB"/>
    <w:rsid w:val="00C436B8"/>
    <w:rsid w:val="00C44B98"/>
    <w:rsid w:val="00C46204"/>
    <w:rsid w:val="00C514C5"/>
    <w:rsid w:val="00C57A5B"/>
    <w:rsid w:val="00C6111E"/>
    <w:rsid w:val="00C65D2E"/>
    <w:rsid w:val="00C70BB4"/>
    <w:rsid w:val="00C71064"/>
    <w:rsid w:val="00C71847"/>
    <w:rsid w:val="00C7594A"/>
    <w:rsid w:val="00C82684"/>
    <w:rsid w:val="00C828C2"/>
    <w:rsid w:val="00C9176C"/>
    <w:rsid w:val="00C92003"/>
    <w:rsid w:val="00C92A41"/>
    <w:rsid w:val="00C9579F"/>
    <w:rsid w:val="00CA0232"/>
    <w:rsid w:val="00CA2922"/>
    <w:rsid w:val="00CB3091"/>
    <w:rsid w:val="00CB5AEB"/>
    <w:rsid w:val="00CB7BC2"/>
    <w:rsid w:val="00CC4A7D"/>
    <w:rsid w:val="00CD20E4"/>
    <w:rsid w:val="00CD4555"/>
    <w:rsid w:val="00CD792A"/>
    <w:rsid w:val="00CE2396"/>
    <w:rsid w:val="00CE26B9"/>
    <w:rsid w:val="00CE4D3F"/>
    <w:rsid w:val="00CE55D3"/>
    <w:rsid w:val="00CE5756"/>
    <w:rsid w:val="00CE5876"/>
    <w:rsid w:val="00CE5A7A"/>
    <w:rsid w:val="00CE6294"/>
    <w:rsid w:val="00CF2B49"/>
    <w:rsid w:val="00CF6E8B"/>
    <w:rsid w:val="00CF70E9"/>
    <w:rsid w:val="00CF744C"/>
    <w:rsid w:val="00D0264B"/>
    <w:rsid w:val="00D038B2"/>
    <w:rsid w:val="00D03EA2"/>
    <w:rsid w:val="00D04DA4"/>
    <w:rsid w:val="00D076B3"/>
    <w:rsid w:val="00D076DE"/>
    <w:rsid w:val="00D12AAA"/>
    <w:rsid w:val="00D16DC3"/>
    <w:rsid w:val="00D235C8"/>
    <w:rsid w:val="00D2520D"/>
    <w:rsid w:val="00D25F45"/>
    <w:rsid w:val="00D27510"/>
    <w:rsid w:val="00D37420"/>
    <w:rsid w:val="00D37DFC"/>
    <w:rsid w:val="00D41E9F"/>
    <w:rsid w:val="00D448F6"/>
    <w:rsid w:val="00D45ACC"/>
    <w:rsid w:val="00D4656E"/>
    <w:rsid w:val="00D4661B"/>
    <w:rsid w:val="00D46CCA"/>
    <w:rsid w:val="00D51568"/>
    <w:rsid w:val="00D627B1"/>
    <w:rsid w:val="00D6677D"/>
    <w:rsid w:val="00D67395"/>
    <w:rsid w:val="00D73A18"/>
    <w:rsid w:val="00D75621"/>
    <w:rsid w:val="00D76A97"/>
    <w:rsid w:val="00D76AC2"/>
    <w:rsid w:val="00D86B8B"/>
    <w:rsid w:val="00D86EC6"/>
    <w:rsid w:val="00D90C22"/>
    <w:rsid w:val="00D954CE"/>
    <w:rsid w:val="00DA17AF"/>
    <w:rsid w:val="00DA1BCF"/>
    <w:rsid w:val="00DA3324"/>
    <w:rsid w:val="00DA4B49"/>
    <w:rsid w:val="00DA6F05"/>
    <w:rsid w:val="00DB3A98"/>
    <w:rsid w:val="00DB6AC8"/>
    <w:rsid w:val="00DB6D15"/>
    <w:rsid w:val="00DC1A13"/>
    <w:rsid w:val="00DC22A0"/>
    <w:rsid w:val="00DD410E"/>
    <w:rsid w:val="00DD493A"/>
    <w:rsid w:val="00DE0157"/>
    <w:rsid w:val="00DE2C75"/>
    <w:rsid w:val="00DE3823"/>
    <w:rsid w:val="00DE3E3B"/>
    <w:rsid w:val="00DE64F4"/>
    <w:rsid w:val="00DE67EF"/>
    <w:rsid w:val="00DE7C0E"/>
    <w:rsid w:val="00DF2AE2"/>
    <w:rsid w:val="00DF4622"/>
    <w:rsid w:val="00DF64B2"/>
    <w:rsid w:val="00E1457E"/>
    <w:rsid w:val="00E16856"/>
    <w:rsid w:val="00E16D99"/>
    <w:rsid w:val="00E17FED"/>
    <w:rsid w:val="00E238A2"/>
    <w:rsid w:val="00E259AC"/>
    <w:rsid w:val="00E2751E"/>
    <w:rsid w:val="00E338B9"/>
    <w:rsid w:val="00E41B77"/>
    <w:rsid w:val="00E41D8F"/>
    <w:rsid w:val="00E43374"/>
    <w:rsid w:val="00E453E1"/>
    <w:rsid w:val="00E4776E"/>
    <w:rsid w:val="00E47C97"/>
    <w:rsid w:val="00E50B04"/>
    <w:rsid w:val="00E54E8A"/>
    <w:rsid w:val="00E568B2"/>
    <w:rsid w:val="00E6101C"/>
    <w:rsid w:val="00E65515"/>
    <w:rsid w:val="00E66E35"/>
    <w:rsid w:val="00E7254E"/>
    <w:rsid w:val="00E740F4"/>
    <w:rsid w:val="00E7560D"/>
    <w:rsid w:val="00E77A04"/>
    <w:rsid w:val="00E83FF3"/>
    <w:rsid w:val="00E843E7"/>
    <w:rsid w:val="00E86BD2"/>
    <w:rsid w:val="00E87D76"/>
    <w:rsid w:val="00E908A1"/>
    <w:rsid w:val="00E952DA"/>
    <w:rsid w:val="00EA4440"/>
    <w:rsid w:val="00EA640B"/>
    <w:rsid w:val="00EA67DC"/>
    <w:rsid w:val="00EB5530"/>
    <w:rsid w:val="00EB7E91"/>
    <w:rsid w:val="00EC4C37"/>
    <w:rsid w:val="00EC5D38"/>
    <w:rsid w:val="00EC77E2"/>
    <w:rsid w:val="00ED24A5"/>
    <w:rsid w:val="00ED5178"/>
    <w:rsid w:val="00ED7387"/>
    <w:rsid w:val="00ED764A"/>
    <w:rsid w:val="00EE0881"/>
    <w:rsid w:val="00EE1AD2"/>
    <w:rsid w:val="00EE6709"/>
    <w:rsid w:val="00EF0A22"/>
    <w:rsid w:val="00EF1603"/>
    <w:rsid w:val="00EF1DE2"/>
    <w:rsid w:val="00EF2700"/>
    <w:rsid w:val="00EF37B1"/>
    <w:rsid w:val="00F01CA6"/>
    <w:rsid w:val="00F02A90"/>
    <w:rsid w:val="00F02F71"/>
    <w:rsid w:val="00F04C5F"/>
    <w:rsid w:val="00F07EDE"/>
    <w:rsid w:val="00F10B2F"/>
    <w:rsid w:val="00F11180"/>
    <w:rsid w:val="00F21A23"/>
    <w:rsid w:val="00F234DD"/>
    <w:rsid w:val="00F31226"/>
    <w:rsid w:val="00F31C91"/>
    <w:rsid w:val="00F36426"/>
    <w:rsid w:val="00F41ACA"/>
    <w:rsid w:val="00F42425"/>
    <w:rsid w:val="00F45848"/>
    <w:rsid w:val="00F46CBF"/>
    <w:rsid w:val="00F475F1"/>
    <w:rsid w:val="00F51EC1"/>
    <w:rsid w:val="00F53350"/>
    <w:rsid w:val="00F6075C"/>
    <w:rsid w:val="00F61518"/>
    <w:rsid w:val="00F61F6E"/>
    <w:rsid w:val="00F64EE0"/>
    <w:rsid w:val="00F67D00"/>
    <w:rsid w:val="00F71116"/>
    <w:rsid w:val="00F7599F"/>
    <w:rsid w:val="00F75B80"/>
    <w:rsid w:val="00F80832"/>
    <w:rsid w:val="00F84494"/>
    <w:rsid w:val="00F846A8"/>
    <w:rsid w:val="00F8511A"/>
    <w:rsid w:val="00F851C4"/>
    <w:rsid w:val="00F87869"/>
    <w:rsid w:val="00F92B4D"/>
    <w:rsid w:val="00F960FD"/>
    <w:rsid w:val="00F97147"/>
    <w:rsid w:val="00FA1E12"/>
    <w:rsid w:val="00FA4213"/>
    <w:rsid w:val="00FA6D6F"/>
    <w:rsid w:val="00FB1CC7"/>
    <w:rsid w:val="00FC3113"/>
    <w:rsid w:val="00FD1B7F"/>
    <w:rsid w:val="00FD5C5A"/>
    <w:rsid w:val="00FD641B"/>
    <w:rsid w:val="00FD7158"/>
    <w:rsid w:val="00FE372C"/>
    <w:rsid w:val="00FE58E6"/>
    <w:rsid w:val="00FE6911"/>
    <w:rsid w:val="00FE7846"/>
    <w:rsid w:val="00FF0329"/>
    <w:rsid w:val="00FF0D14"/>
    <w:rsid w:val="00FF2D5F"/>
    <w:rsid w:val="00FF3FE7"/>
    <w:rsid w:val="00FF4D5D"/>
    <w:rsid w:val="00FF68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048FDF-F656-462D-9670-A600217A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40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4088"/>
  </w:style>
  <w:style w:type="paragraph" w:styleId="Piedepgina">
    <w:name w:val="footer"/>
    <w:basedOn w:val="Normal"/>
    <w:link w:val="PiedepginaCar"/>
    <w:uiPriority w:val="99"/>
    <w:unhideWhenUsed/>
    <w:rsid w:val="001440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4088"/>
  </w:style>
  <w:style w:type="paragraph" w:styleId="Textodeglobo">
    <w:name w:val="Balloon Text"/>
    <w:basedOn w:val="Normal"/>
    <w:link w:val="TextodegloboCar"/>
    <w:uiPriority w:val="99"/>
    <w:semiHidden/>
    <w:unhideWhenUsed/>
    <w:rsid w:val="001440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088"/>
    <w:rPr>
      <w:rFonts w:ascii="Tahoma" w:hAnsi="Tahoma" w:cs="Tahoma"/>
      <w:sz w:val="16"/>
      <w:szCs w:val="16"/>
    </w:rPr>
  </w:style>
  <w:style w:type="character" w:styleId="Hipervnculo">
    <w:name w:val="Hyperlink"/>
    <w:uiPriority w:val="99"/>
    <w:rsid w:val="00144088"/>
    <w:rPr>
      <w:color w:val="0000FF"/>
      <w:u w:val="single"/>
    </w:rPr>
  </w:style>
  <w:style w:type="paragraph" w:styleId="Prrafodelista">
    <w:name w:val="List Paragraph"/>
    <w:basedOn w:val="Normal"/>
    <w:link w:val="PrrafodelistaCar"/>
    <w:uiPriority w:val="34"/>
    <w:qFormat/>
    <w:rsid w:val="00144088"/>
    <w:pPr>
      <w:spacing w:after="0" w:line="240" w:lineRule="auto"/>
      <w:ind w:left="720"/>
      <w:contextualSpacing/>
    </w:pPr>
    <w:rPr>
      <w:rFonts w:ascii="Times New Roman" w:eastAsia="Times New Roman" w:hAnsi="Times New Roman" w:cs="Times New Roman"/>
      <w:sz w:val="24"/>
      <w:szCs w:val="24"/>
      <w:lang w:eastAsia="es-ES"/>
    </w:rPr>
  </w:style>
  <w:style w:type="table" w:styleId="Listaclara">
    <w:name w:val="Light List"/>
    <w:basedOn w:val="Tablanormal"/>
    <w:uiPriority w:val="61"/>
    <w:rsid w:val="00796D4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cuadrcula">
    <w:name w:val="Table Grid"/>
    <w:basedOn w:val="Tablanormal"/>
    <w:uiPriority w:val="59"/>
    <w:rsid w:val="00356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626978"/>
    <w:rPr>
      <w:rFonts w:ascii="Times New Roman" w:eastAsia="Times New Roman" w:hAnsi="Times New Roman" w:cs="Times New Roman"/>
      <w:sz w:val="24"/>
      <w:szCs w:val="24"/>
      <w:lang w:eastAsia="es-ES"/>
    </w:rPr>
  </w:style>
  <w:style w:type="table" w:customStyle="1" w:styleId="Tabladecuadrcula1clara2">
    <w:name w:val="Tabla de cuadrícula 1 clara2"/>
    <w:basedOn w:val="Tablanormal"/>
    <w:uiPriority w:val="46"/>
    <w:rsid w:val="00ED764A"/>
    <w:pPr>
      <w:spacing w:after="0" w:line="240" w:lineRule="auto"/>
      <w:jc w:val="both"/>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xtonegrita">
    <w:name w:val="texto_negrita"/>
    <w:basedOn w:val="Fuentedeprrafopredeter"/>
    <w:rsid w:val="007F454A"/>
  </w:style>
  <w:style w:type="paragraph" w:styleId="NormalWeb">
    <w:name w:val="Normal (Web)"/>
    <w:basedOn w:val="Normal"/>
    <w:uiPriority w:val="99"/>
    <w:semiHidden/>
    <w:unhideWhenUsed/>
    <w:rsid w:val="0003108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Pa0">
    <w:name w:val="Pa0"/>
    <w:basedOn w:val="Normal"/>
    <w:next w:val="Normal"/>
    <w:uiPriority w:val="99"/>
    <w:rsid w:val="00704578"/>
    <w:pPr>
      <w:autoSpaceDE w:val="0"/>
      <w:autoSpaceDN w:val="0"/>
      <w:adjustRightInd w:val="0"/>
      <w:spacing w:after="0" w:line="241" w:lineRule="atLeast"/>
    </w:pPr>
    <w:rPr>
      <w:rFonts w:ascii="GillSans" w:eastAsia="Calibri" w:hAnsi="GillSans" w:cs="Times New Roman"/>
      <w:sz w:val="24"/>
      <w:szCs w:val="24"/>
      <w:lang w:val="es-CO"/>
    </w:rPr>
  </w:style>
  <w:style w:type="character" w:customStyle="1" w:styleId="A0">
    <w:name w:val="A0"/>
    <w:uiPriority w:val="99"/>
    <w:rsid w:val="00704578"/>
    <w:rPr>
      <w:rFonts w:cs="GillSans"/>
      <w:color w:val="211D1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39656">
      <w:bodyDiv w:val="1"/>
      <w:marLeft w:val="0"/>
      <w:marRight w:val="0"/>
      <w:marTop w:val="0"/>
      <w:marBottom w:val="0"/>
      <w:divBdr>
        <w:top w:val="none" w:sz="0" w:space="0" w:color="auto"/>
        <w:left w:val="none" w:sz="0" w:space="0" w:color="auto"/>
        <w:bottom w:val="none" w:sz="0" w:space="0" w:color="auto"/>
        <w:right w:val="none" w:sz="0" w:space="0" w:color="auto"/>
      </w:divBdr>
    </w:div>
    <w:div w:id="157891190">
      <w:bodyDiv w:val="1"/>
      <w:marLeft w:val="0"/>
      <w:marRight w:val="0"/>
      <w:marTop w:val="0"/>
      <w:marBottom w:val="0"/>
      <w:divBdr>
        <w:top w:val="none" w:sz="0" w:space="0" w:color="auto"/>
        <w:left w:val="none" w:sz="0" w:space="0" w:color="auto"/>
        <w:bottom w:val="none" w:sz="0" w:space="0" w:color="auto"/>
        <w:right w:val="none" w:sz="0" w:space="0" w:color="auto"/>
      </w:divBdr>
    </w:div>
    <w:div w:id="199710800">
      <w:bodyDiv w:val="1"/>
      <w:marLeft w:val="0"/>
      <w:marRight w:val="0"/>
      <w:marTop w:val="0"/>
      <w:marBottom w:val="0"/>
      <w:divBdr>
        <w:top w:val="none" w:sz="0" w:space="0" w:color="auto"/>
        <w:left w:val="none" w:sz="0" w:space="0" w:color="auto"/>
        <w:bottom w:val="none" w:sz="0" w:space="0" w:color="auto"/>
        <w:right w:val="none" w:sz="0" w:space="0" w:color="auto"/>
      </w:divBdr>
    </w:div>
    <w:div w:id="295375040">
      <w:bodyDiv w:val="1"/>
      <w:marLeft w:val="0"/>
      <w:marRight w:val="0"/>
      <w:marTop w:val="0"/>
      <w:marBottom w:val="0"/>
      <w:divBdr>
        <w:top w:val="none" w:sz="0" w:space="0" w:color="auto"/>
        <w:left w:val="none" w:sz="0" w:space="0" w:color="auto"/>
        <w:bottom w:val="none" w:sz="0" w:space="0" w:color="auto"/>
        <w:right w:val="none" w:sz="0" w:space="0" w:color="auto"/>
      </w:divBdr>
    </w:div>
    <w:div w:id="432551931">
      <w:bodyDiv w:val="1"/>
      <w:marLeft w:val="0"/>
      <w:marRight w:val="0"/>
      <w:marTop w:val="0"/>
      <w:marBottom w:val="0"/>
      <w:divBdr>
        <w:top w:val="none" w:sz="0" w:space="0" w:color="auto"/>
        <w:left w:val="none" w:sz="0" w:space="0" w:color="auto"/>
        <w:bottom w:val="none" w:sz="0" w:space="0" w:color="auto"/>
        <w:right w:val="none" w:sz="0" w:space="0" w:color="auto"/>
      </w:divBdr>
      <w:divsChild>
        <w:div w:id="1760173678">
          <w:marLeft w:val="0"/>
          <w:marRight w:val="0"/>
          <w:marTop w:val="0"/>
          <w:marBottom w:val="0"/>
          <w:divBdr>
            <w:top w:val="none" w:sz="0" w:space="0" w:color="auto"/>
            <w:left w:val="none" w:sz="0" w:space="0" w:color="auto"/>
            <w:bottom w:val="none" w:sz="0" w:space="0" w:color="auto"/>
            <w:right w:val="none" w:sz="0" w:space="0" w:color="auto"/>
          </w:divBdr>
        </w:div>
        <w:div w:id="1888905485">
          <w:marLeft w:val="0"/>
          <w:marRight w:val="0"/>
          <w:marTop w:val="0"/>
          <w:marBottom w:val="0"/>
          <w:divBdr>
            <w:top w:val="none" w:sz="0" w:space="0" w:color="auto"/>
            <w:left w:val="none" w:sz="0" w:space="0" w:color="auto"/>
            <w:bottom w:val="none" w:sz="0" w:space="0" w:color="auto"/>
            <w:right w:val="none" w:sz="0" w:space="0" w:color="auto"/>
          </w:divBdr>
        </w:div>
        <w:div w:id="952446748">
          <w:marLeft w:val="0"/>
          <w:marRight w:val="0"/>
          <w:marTop w:val="0"/>
          <w:marBottom w:val="0"/>
          <w:divBdr>
            <w:top w:val="none" w:sz="0" w:space="0" w:color="auto"/>
            <w:left w:val="none" w:sz="0" w:space="0" w:color="auto"/>
            <w:bottom w:val="none" w:sz="0" w:space="0" w:color="auto"/>
            <w:right w:val="none" w:sz="0" w:space="0" w:color="auto"/>
          </w:divBdr>
        </w:div>
        <w:div w:id="1780567710">
          <w:marLeft w:val="0"/>
          <w:marRight w:val="0"/>
          <w:marTop w:val="0"/>
          <w:marBottom w:val="0"/>
          <w:divBdr>
            <w:top w:val="none" w:sz="0" w:space="0" w:color="auto"/>
            <w:left w:val="none" w:sz="0" w:space="0" w:color="auto"/>
            <w:bottom w:val="none" w:sz="0" w:space="0" w:color="auto"/>
            <w:right w:val="none" w:sz="0" w:space="0" w:color="auto"/>
          </w:divBdr>
        </w:div>
      </w:divsChild>
    </w:div>
    <w:div w:id="502429167">
      <w:bodyDiv w:val="1"/>
      <w:marLeft w:val="0"/>
      <w:marRight w:val="0"/>
      <w:marTop w:val="0"/>
      <w:marBottom w:val="0"/>
      <w:divBdr>
        <w:top w:val="none" w:sz="0" w:space="0" w:color="auto"/>
        <w:left w:val="none" w:sz="0" w:space="0" w:color="auto"/>
        <w:bottom w:val="none" w:sz="0" w:space="0" w:color="auto"/>
        <w:right w:val="none" w:sz="0" w:space="0" w:color="auto"/>
      </w:divBdr>
    </w:div>
    <w:div w:id="522330061">
      <w:bodyDiv w:val="1"/>
      <w:marLeft w:val="0"/>
      <w:marRight w:val="0"/>
      <w:marTop w:val="0"/>
      <w:marBottom w:val="0"/>
      <w:divBdr>
        <w:top w:val="none" w:sz="0" w:space="0" w:color="auto"/>
        <w:left w:val="none" w:sz="0" w:space="0" w:color="auto"/>
        <w:bottom w:val="none" w:sz="0" w:space="0" w:color="auto"/>
        <w:right w:val="none" w:sz="0" w:space="0" w:color="auto"/>
      </w:divBdr>
    </w:div>
    <w:div w:id="609361556">
      <w:bodyDiv w:val="1"/>
      <w:marLeft w:val="0"/>
      <w:marRight w:val="0"/>
      <w:marTop w:val="0"/>
      <w:marBottom w:val="0"/>
      <w:divBdr>
        <w:top w:val="none" w:sz="0" w:space="0" w:color="auto"/>
        <w:left w:val="none" w:sz="0" w:space="0" w:color="auto"/>
        <w:bottom w:val="none" w:sz="0" w:space="0" w:color="auto"/>
        <w:right w:val="none" w:sz="0" w:space="0" w:color="auto"/>
      </w:divBdr>
    </w:div>
    <w:div w:id="675034337">
      <w:bodyDiv w:val="1"/>
      <w:marLeft w:val="0"/>
      <w:marRight w:val="0"/>
      <w:marTop w:val="0"/>
      <w:marBottom w:val="0"/>
      <w:divBdr>
        <w:top w:val="none" w:sz="0" w:space="0" w:color="auto"/>
        <w:left w:val="none" w:sz="0" w:space="0" w:color="auto"/>
        <w:bottom w:val="none" w:sz="0" w:space="0" w:color="auto"/>
        <w:right w:val="none" w:sz="0" w:space="0" w:color="auto"/>
      </w:divBdr>
    </w:div>
    <w:div w:id="685909089">
      <w:bodyDiv w:val="1"/>
      <w:marLeft w:val="0"/>
      <w:marRight w:val="0"/>
      <w:marTop w:val="0"/>
      <w:marBottom w:val="0"/>
      <w:divBdr>
        <w:top w:val="none" w:sz="0" w:space="0" w:color="auto"/>
        <w:left w:val="none" w:sz="0" w:space="0" w:color="auto"/>
        <w:bottom w:val="none" w:sz="0" w:space="0" w:color="auto"/>
        <w:right w:val="none" w:sz="0" w:space="0" w:color="auto"/>
      </w:divBdr>
    </w:div>
    <w:div w:id="689184122">
      <w:bodyDiv w:val="1"/>
      <w:marLeft w:val="0"/>
      <w:marRight w:val="0"/>
      <w:marTop w:val="0"/>
      <w:marBottom w:val="0"/>
      <w:divBdr>
        <w:top w:val="none" w:sz="0" w:space="0" w:color="auto"/>
        <w:left w:val="none" w:sz="0" w:space="0" w:color="auto"/>
        <w:bottom w:val="none" w:sz="0" w:space="0" w:color="auto"/>
        <w:right w:val="none" w:sz="0" w:space="0" w:color="auto"/>
      </w:divBdr>
    </w:div>
    <w:div w:id="758987232">
      <w:bodyDiv w:val="1"/>
      <w:marLeft w:val="0"/>
      <w:marRight w:val="0"/>
      <w:marTop w:val="0"/>
      <w:marBottom w:val="0"/>
      <w:divBdr>
        <w:top w:val="none" w:sz="0" w:space="0" w:color="auto"/>
        <w:left w:val="none" w:sz="0" w:space="0" w:color="auto"/>
        <w:bottom w:val="none" w:sz="0" w:space="0" w:color="auto"/>
        <w:right w:val="none" w:sz="0" w:space="0" w:color="auto"/>
      </w:divBdr>
    </w:div>
    <w:div w:id="780225129">
      <w:bodyDiv w:val="1"/>
      <w:marLeft w:val="0"/>
      <w:marRight w:val="0"/>
      <w:marTop w:val="0"/>
      <w:marBottom w:val="0"/>
      <w:divBdr>
        <w:top w:val="none" w:sz="0" w:space="0" w:color="auto"/>
        <w:left w:val="none" w:sz="0" w:space="0" w:color="auto"/>
        <w:bottom w:val="none" w:sz="0" w:space="0" w:color="auto"/>
        <w:right w:val="none" w:sz="0" w:space="0" w:color="auto"/>
      </w:divBdr>
    </w:div>
    <w:div w:id="844125756">
      <w:bodyDiv w:val="1"/>
      <w:marLeft w:val="0"/>
      <w:marRight w:val="0"/>
      <w:marTop w:val="0"/>
      <w:marBottom w:val="0"/>
      <w:divBdr>
        <w:top w:val="none" w:sz="0" w:space="0" w:color="auto"/>
        <w:left w:val="none" w:sz="0" w:space="0" w:color="auto"/>
        <w:bottom w:val="none" w:sz="0" w:space="0" w:color="auto"/>
        <w:right w:val="none" w:sz="0" w:space="0" w:color="auto"/>
      </w:divBdr>
    </w:div>
    <w:div w:id="1002705321">
      <w:bodyDiv w:val="1"/>
      <w:marLeft w:val="0"/>
      <w:marRight w:val="0"/>
      <w:marTop w:val="0"/>
      <w:marBottom w:val="0"/>
      <w:divBdr>
        <w:top w:val="none" w:sz="0" w:space="0" w:color="auto"/>
        <w:left w:val="none" w:sz="0" w:space="0" w:color="auto"/>
        <w:bottom w:val="none" w:sz="0" w:space="0" w:color="auto"/>
        <w:right w:val="none" w:sz="0" w:space="0" w:color="auto"/>
      </w:divBdr>
    </w:div>
    <w:div w:id="1005667741">
      <w:bodyDiv w:val="1"/>
      <w:marLeft w:val="0"/>
      <w:marRight w:val="0"/>
      <w:marTop w:val="0"/>
      <w:marBottom w:val="0"/>
      <w:divBdr>
        <w:top w:val="none" w:sz="0" w:space="0" w:color="auto"/>
        <w:left w:val="none" w:sz="0" w:space="0" w:color="auto"/>
        <w:bottom w:val="none" w:sz="0" w:space="0" w:color="auto"/>
        <w:right w:val="none" w:sz="0" w:space="0" w:color="auto"/>
      </w:divBdr>
    </w:div>
    <w:div w:id="1009019120">
      <w:bodyDiv w:val="1"/>
      <w:marLeft w:val="0"/>
      <w:marRight w:val="0"/>
      <w:marTop w:val="0"/>
      <w:marBottom w:val="0"/>
      <w:divBdr>
        <w:top w:val="none" w:sz="0" w:space="0" w:color="auto"/>
        <w:left w:val="none" w:sz="0" w:space="0" w:color="auto"/>
        <w:bottom w:val="none" w:sz="0" w:space="0" w:color="auto"/>
        <w:right w:val="none" w:sz="0" w:space="0" w:color="auto"/>
      </w:divBdr>
    </w:div>
    <w:div w:id="1014303017">
      <w:bodyDiv w:val="1"/>
      <w:marLeft w:val="0"/>
      <w:marRight w:val="0"/>
      <w:marTop w:val="0"/>
      <w:marBottom w:val="0"/>
      <w:divBdr>
        <w:top w:val="none" w:sz="0" w:space="0" w:color="auto"/>
        <w:left w:val="none" w:sz="0" w:space="0" w:color="auto"/>
        <w:bottom w:val="none" w:sz="0" w:space="0" w:color="auto"/>
        <w:right w:val="none" w:sz="0" w:space="0" w:color="auto"/>
      </w:divBdr>
    </w:div>
    <w:div w:id="1027175556">
      <w:bodyDiv w:val="1"/>
      <w:marLeft w:val="0"/>
      <w:marRight w:val="0"/>
      <w:marTop w:val="0"/>
      <w:marBottom w:val="0"/>
      <w:divBdr>
        <w:top w:val="none" w:sz="0" w:space="0" w:color="auto"/>
        <w:left w:val="none" w:sz="0" w:space="0" w:color="auto"/>
        <w:bottom w:val="none" w:sz="0" w:space="0" w:color="auto"/>
        <w:right w:val="none" w:sz="0" w:space="0" w:color="auto"/>
      </w:divBdr>
    </w:div>
    <w:div w:id="1073045854">
      <w:bodyDiv w:val="1"/>
      <w:marLeft w:val="0"/>
      <w:marRight w:val="0"/>
      <w:marTop w:val="0"/>
      <w:marBottom w:val="0"/>
      <w:divBdr>
        <w:top w:val="none" w:sz="0" w:space="0" w:color="auto"/>
        <w:left w:val="none" w:sz="0" w:space="0" w:color="auto"/>
        <w:bottom w:val="none" w:sz="0" w:space="0" w:color="auto"/>
        <w:right w:val="none" w:sz="0" w:space="0" w:color="auto"/>
      </w:divBdr>
    </w:div>
    <w:div w:id="1078790245">
      <w:bodyDiv w:val="1"/>
      <w:marLeft w:val="0"/>
      <w:marRight w:val="0"/>
      <w:marTop w:val="0"/>
      <w:marBottom w:val="0"/>
      <w:divBdr>
        <w:top w:val="none" w:sz="0" w:space="0" w:color="auto"/>
        <w:left w:val="none" w:sz="0" w:space="0" w:color="auto"/>
        <w:bottom w:val="none" w:sz="0" w:space="0" w:color="auto"/>
        <w:right w:val="none" w:sz="0" w:space="0" w:color="auto"/>
      </w:divBdr>
    </w:div>
    <w:div w:id="1142698336">
      <w:bodyDiv w:val="1"/>
      <w:marLeft w:val="0"/>
      <w:marRight w:val="0"/>
      <w:marTop w:val="0"/>
      <w:marBottom w:val="0"/>
      <w:divBdr>
        <w:top w:val="none" w:sz="0" w:space="0" w:color="auto"/>
        <w:left w:val="none" w:sz="0" w:space="0" w:color="auto"/>
        <w:bottom w:val="none" w:sz="0" w:space="0" w:color="auto"/>
        <w:right w:val="none" w:sz="0" w:space="0" w:color="auto"/>
      </w:divBdr>
    </w:div>
    <w:div w:id="1145052333">
      <w:bodyDiv w:val="1"/>
      <w:marLeft w:val="0"/>
      <w:marRight w:val="0"/>
      <w:marTop w:val="0"/>
      <w:marBottom w:val="0"/>
      <w:divBdr>
        <w:top w:val="none" w:sz="0" w:space="0" w:color="auto"/>
        <w:left w:val="none" w:sz="0" w:space="0" w:color="auto"/>
        <w:bottom w:val="none" w:sz="0" w:space="0" w:color="auto"/>
        <w:right w:val="none" w:sz="0" w:space="0" w:color="auto"/>
      </w:divBdr>
    </w:div>
    <w:div w:id="1190872806">
      <w:bodyDiv w:val="1"/>
      <w:marLeft w:val="0"/>
      <w:marRight w:val="0"/>
      <w:marTop w:val="0"/>
      <w:marBottom w:val="0"/>
      <w:divBdr>
        <w:top w:val="none" w:sz="0" w:space="0" w:color="auto"/>
        <w:left w:val="none" w:sz="0" w:space="0" w:color="auto"/>
        <w:bottom w:val="none" w:sz="0" w:space="0" w:color="auto"/>
        <w:right w:val="none" w:sz="0" w:space="0" w:color="auto"/>
      </w:divBdr>
    </w:div>
    <w:div w:id="1214466878">
      <w:bodyDiv w:val="1"/>
      <w:marLeft w:val="0"/>
      <w:marRight w:val="0"/>
      <w:marTop w:val="0"/>
      <w:marBottom w:val="0"/>
      <w:divBdr>
        <w:top w:val="none" w:sz="0" w:space="0" w:color="auto"/>
        <w:left w:val="none" w:sz="0" w:space="0" w:color="auto"/>
        <w:bottom w:val="none" w:sz="0" w:space="0" w:color="auto"/>
        <w:right w:val="none" w:sz="0" w:space="0" w:color="auto"/>
      </w:divBdr>
    </w:div>
    <w:div w:id="1230651463">
      <w:bodyDiv w:val="1"/>
      <w:marLeft w:val="0"/>
      <w:marRight w:val="0"/>
      <w:marTop w:val="0"/>
      <w:marBottom w:val="0"/>
      <w:divBdr>
        <w:top w:val="none" w:sz="0" w:space="0" w:color="auto"/>
        <w:left w:val="none" w:sz="0" w:space="0" w:color="auto"/>
        <w:bottom w:val="none" w:sz="0" w:space="0" w:color="auto"/>
        <w:right w:val="none" w:sz="0" w:space="0" w:color="auto"/>
      </w:divBdr>
    </w:div>
    <w:div w:id="1359699065">
      <w:bodyDiv w:val="1"/>
      <w:marLeft w:val="0"/>
      <w:marRight w:val="0"/>
      <w:marTop w:val="0"/>
      <w:marBottom w:val="0"/>
      <w:divBdr>
        <w:top w:val="none" w:sz="0" w:space="0" w:color="auto"/>
        <w:left w:val="none" w:sz="0" w:space="0" w:color="auto"/>
        <w:bottom w:val="none" w:sz="0" w:space="0" w:color="auto"/>
        <w:right w:val="none" w:sz="0" w:space="0" w:color="auto"/>
      </w:divBdr>
      <w:divsChild>
        <w:div w:id="1801141974">
          <w:marLeft w:val="274"/>
          <w:marRight w:val="0"/>
          <w:marTop w:val="80"/>
          <w:marBottom w:val="0"/>
          <w:divBdr>
            <w:top w:val="none" w:sz="0" w:space="0" w:color="auto"/>
            <w:left w:val="none" w:sz="0" w:space="0" w:color="auto"/>
            <w:bottom w:val="none" w:sz="0" w:space="0" w:color="auto"/>
            <w:right w:val="none" w:sz="0" w:space="0" w:color="auto"/>
          </w:divBdr>
        </w:div>
        <w:div w:id="212423446">
          <w:marLeft w:val="274"/>
          <w:marRight w:val="0"/>
          <w:marTop w:val="80"/>
          <w:marBottom w:val="0"/>
          <w:divBdr>
            <w:top w:val="none" w:sz="0" w:space="0" w:color="auto"/>
            <w:left w:val="none" w:sz="0" w:space="0" w:color="auto"/>
            <w:bottom w:val="none" w:sz="0" w:space="0" w:color="auto"/>
            <w:right w:val="none" w:sz="0" w:space="0" w:color="auto"/>
          </w:divBdr>
        </w:div>
        <w:div w:id="743258585">
          <w:marLeft w:val="274"/>
          <w:marRight w:val="0"/>
          <w:marTop w:val="80"/>
          <w:marBottom w:val="0"/>
          <w:divBdr>
            <w:top w:val="none" w:sz="0" w:space="0" w:color="auto"/>
            <w:left w:val="none" w:sz="0" w:space="0" w:color="auto"/>
            <w:bottom w:val="none" w:sz="0" w:space="0" w:color="auto"/>
            <w:right w:val="none" w:sz="0" w:space="0" w:color="auto"/>
          </w:divBdr>
        </w:div>
      </w:divsChild>
    </w:div>
    <w:div w:id="1374385516">
      <w:bodyDiv w:val="1"/>
      <w:marLeft w:val="0"/>
      <w:marRight w:val="0"/>
      <w:marTop w:val="0"/>
      <w:marBottom w:val="0"/>
      <w:divBdr>
        <w:top w:val="none" w:sz="0" w:space="0" w:color="auto"/>
        <w:left w:val="none" w:sz="0" w:space="0" w:color="auto"/>
        <w:bottom w:val="none" w:sz="0" w:space="0" w:color="auto"/>
        <w:right w:val="none" w:sz="0" w:space="0" w:color="auto"/>
      </w:divBdr>
    </w:div>
    <w:div w:id="1382753625">
      <w:bodyDiv w:val="1"/>
      <w:marLeft w:val="0"/>
      <w:marRight w:val="0"/>
      <w:marTop w:val="0"/>
      <w:marBottom w:val="0"/>
      <w:divBdr>
        <w:top w:val="none" w:sz="0" w:space="0" w:color="auto"/>
        <w:left w:val="none" w:sz="0" w:space="0" w:color="auto"/>
        <w:bottom w:val="none" w:sz="0" w:space="0" w:color="auto"/>
        <w:right w:val="none" w:sz="0" w:space="0" w:color="auto"/>
      </w:divBdr>
    </w:div>
    <w:div w:id="1446123038">
      <w:bodyDiv w:val="1"/>
      <w:marLeft w:val="0"/>
      <w:marRight w:val="0"/>
      <w:marTop w:val="0"/>
      <w:marBottom w:val="0"/>
      <w:divBdr>
        <w:top w:val="none" w:sz="0" w:space="0" w:color="auto"/>
        <w:left w:val="none" w:sz="0" w:space="0" w:color="auto"/>
        <w:bottom w:val="none" w:sz="0" w:space="0" w:color="auto"/>
        <w:right w:val="none" w:sz="0" w:space="0" w:color="auto"/>
      </w:divBdr>
    </w:div>
    <w:div w:id="1447385839">
      <w:bodyDiv w:val="1"/>
      <w:marLeft w:val="0"/>
      <w:marRight w:val="0"/>
      <w:marTop w:val="0"/>
      <w:marBottom w:val="0"/>
      <w:divBdr>
        <w:top w:val="none" w:sz="0" w:space="0" w:color="auto"/>
        <w:left w:val="none" w:sz="0" w:space="0" w:color="auto"/>
        <w:bottom w:val="none" w:sz="0" w:space="0" w:color="auto"/>
        <w:right w:val="none" w:sz="0" w:space="0" w:color="auto"/>
      </w:divBdr>
    </w:div>
    <w:div w:id="1463382312">
      <w:bodyDiv w:val="1"/>
      <w:marLeft w:val="0"/>
      <w:marRight w:val="0"/>
      <w:marTop w:val="0"/>
      <w:marBottom w:val="0"/>
      <w:divBdr>
        <w:top w:val="none" w:sz="0" w:space="0" w:color="auto"/>
        <w:left w:val="none" w:sz="0" w:space="0" w:color="auto"/>
        <w:bottom w:val="none" w:sz="0" w:space="0" w:color="auto"/>
        <w:right w:val="none" w:sz="0" w:space="0" w:color="auto"/>
      </w:divBdr>
    </w:div>
    <w:div w:id="1518810307">
      <w:bodyDiv w:val="1"/>
      <w:marLeft w:val="0"/>
      <w:marRight w:val="0"/>
      <w:marTop w:val="0"/>
      <w:marBottom w:val="0"/>
      <w:divBdr>
        <w:top w:val="none" w:sz="0" w:space="0" w:color="auto"/>
        <w:left w:val="none" w:sz="0" w:space="0" w:color="auto"/>
        <w:bottom w:val="none" w:sz="0" w:space="0" w:color="auto"/>
        <w:right w:val="none" w:sz="0" w:space="0" w:color="auto"/>
      </w:divBdr>
    </w:div>
    <w:div w:id="1599828159">
      <w:bodyDiv w:val="1"/>
      <w:marLeft w:val="0"/>
      <w:marRight w:val="0"/>
      <w:marTop w:val="0"/>
      <w:marBottom w:val="0"/>
      <w:divBdr>
        <w:top w:val="none" w:sz="0" w:space="0" w:color="auto"/>
        <w:left w:val="none" w:sz="0" w:space="0" w:color="auto"/>
        <w:bottom w:val="none" w:sz="0" w:space="0" w:color="auto"/>
        <w:right w:val="none" w:sz="0" w:space="0" w:color="auto"/>
      </w:divBdr>
    </w:div>
    <w:div w:id="1624573318">
      <w:bodyDiv w:val="1"/>
      <w:marLeft w:val="0"/>
      <w:marRight w:val="0"/>
      <w:marTop w:val="0"/>
      <w:marBottom w:val="0"/>
      <w:divBdr>
        <w:top w:val="none" w:sz="0" w:space="0" w:color="auto"/>
        <w:left w:val="none" w:sz="0" w:space="0" w:color="auto"/>
        <w:bottom w:val="none" w:sz="0" w:space="0" w:color="auto"/>
        <w:right w:val="none" w:sz="0" w:space="0" w:color="auto"/>
      </w:divBdr>
    </w:div>
    <w:div w:id="1662390028">
      <w:bodyDiv w:val="1"/>
      <w:marLeft w:val="0"/>
      <w:marRight w:val="0"/>
      <w:marTop w:val="0"/>
      <w:marBottom w:val="0"/>
      <w:divBdr>
        <w:top w:val="none" w:sz="0" w:space="0" w:color="auto"/>
        <w:left w:val="none" w:sz="0" w:space="0" w:color="auto"/>
        <w:bottom w:val="none" w:sz="0" w:space="0" w:color="auto"/>
        <w:right w:val="none" w:sz="0" w:space="0" w:color="auto"/>
      </w:divBdr>
    </w:div>
    <w:div w:id="1745643768">
      <w:bodyDiv w:val="1"/>
      <w:marLeft w:val="0"/>
      <w:marRight w:val="0"/>
      <w:marTop w:val="0"/>
      <w:marBottom w:val="0"/>
      <w:divBdr>
        <w:top w:val="none" w:sz="0" w:space="0" w:color="auto"/>
        <w:left w:val="none" w:sz="0" w:space="0" w:color="auto"/>
        <w:bottom w:val="none" w:sz="0" w:space="0" w:color="auto"/>
        <w:right w:val="none" w:sz="0" w:space="0" w:color="auto"/>
      </w:divBdr>
    </w:div>
    <w:div w:id="1808929964">
      <w:bodyDiv w:val="1"/>
      <w:marLeft w:val="0"/>
      <w:marRight w:val="0"/>
      <w:marTop w:val="0"/>
      <w:marBottom w:val="0"/>
      <w:divBdr>
        <w:top w:val="none" w:sz="0" w:space="0" w:color="auto"/>
        <w:left w:val="none" w:sz="0" w:space="0" w:color="auto"/>
        <w:bottom w:val="none" w:sz="0" w:space="0" w:color="auto"/>
        <w:right w:val="none" w:sz="0" w:space="0" w:color="auto"/>
      </w:divBdr>
    </w:div>
    <w:div w:id="1852184466">
      <w:bodyDiv w:val="1"/>
      <w:marLeft w:val="0"/>
      <w:marRight w:val="0"/>
      <w:marTop w:val="0"/>
      <w:marBottom w:val="0"/>
      <w:divBdr>
        <w:top w:val="none" w:sz="0" w:space="0" w:color="auto"/>
        <w:left w:val="none" w:sz="0" w:space="0" w:color="auto"/>
        <w:bottom w:val="none" w:sz="0" w:space="0" w:color="auto"/>
        <w:right w:val="none" w:sz="0" w:space="0" w:color="auto"/>
      </w:divBdr>
    </w:div>
    <w:div w:id="1879311972">
      <w:bodyDiv w:val="1"/>
      <w:marLeft w:val="0"/>
      <w:marRight w:val="0"/>
      <w:marTop w:val="0"/>
      <w:marBottom w:val="0"/>
      <w:divBdr>
        <w:top w:val="none" w:sz="0" w:space="0" w:color="auto"/>
        <w:left w:val="none" w:sz="0" w:space="0" w:color="auto"/>
        <w:bottom w:val="none" w:sz="0" w:space="0" w:color="auto"/>
        <w:right w:val="none" w:sz="0" w:space="0" w:color="auto"/>
      </w:divBdr>
    </w:div>
    <w:div w:id="2005890038">
      <w:bodyDiv w:val="1"/>
      <w:marLeft w:val="0"/>
      <w:marRight w:val="0"/>
      <w:marTop w:val="0"/>
      <w:marBottom w:val="0"/>
      <w:divBdr>
        <w:top w:val="none" w:sz="0" w:space="0" w:color="auto"/>
        <w:left w:val="none" w:sz="0" w:space="0" w:color="auto"/>
        <w:bottom w:val="none" w:sz="0" w:space="0" w:color="auto"/>
        <w:right w:val="none" w:sz="0" w:space="0" w:color="auto"/>
      </w:divBdr>
    </w:div>
    <w:div w:id="213732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nilibrepereira.edu.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F5672-B4FF-4A48-BD02-B995C66EE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4051</Words>
  <Characters>22284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Mena Franco</dc:creator>
  <cp:lastModifiedBy>Gloria A. Sanchez M.</cp:lastModifiedBy>
  <cp:revision>2</cp:revision>
  <cp:lastPrinted>2015-11-13T16:11:00Z</cp:lastPrinted>
  <dcterms:created xsi:type="dcterms:W3CDTF">2020-03-04T18:23:00Z</dcterms:created>
  <dcterms:modified xsi:type="dcterms:W3CDTF">2020-03-04T18:23:00Z</dcterms:modified>
</cp:coreProperties>
</file>